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08552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Obwieszczenie Nr 122/2026</w:t>
      </w:r>
      <w:r>
        <w:rPr>
          <w:b/>
          <w:caps/>
        </w:rPr>
        <w:br/>
        <w:t>Burmistrza Miejskiej Górki</w:t>
      </w:r>
    </w:p>
    <w:p w14:paraId="3D17686A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29 września 2026 r.</w:t>
      </w:r>
    </w:p>
    <w:p w14:paraId="460D8B3D" w14:textId="77777777" w:rsidR="00A77B3E" w:rsidRDefault="00000000">
      <w:pPr>
        <w:keepNext/>
        <w:spacing w:after="480"/>
        <w:jc w:val="center"/>
      </w:pPr>
      <w:r>
        <w:rPr>
          <w:b/>
        </w:rPr>
        <w:t xml:space="preserve">w sprawie wykonania oraz uzbrojenia w urządzenia służące do poboru wód podziemnych otworu studziennego nr 3, na terenie ujęcia wód podziemnych z utworów </w:t>
      </w:r>
      <w:proofErr w:type="spellStart"/>
      <w:r>
        <w:rPr>
          <w:b/>
        </w:rPr>
        <w:t>neogeńskich</w:t>
      </w:r>
      <w:proofErr w:type="spellEnd"/>
      <w:r>
        <w:rPr>
          <w:b/>
        </w:rPr>
        <w:t xml:space="preserve"> – mioceńskich w miejscowości Miejska Górka, zlokalizowanego na działce nr </w:t>
      </w:r>
      <w:proofErr w:type="spellStart"/>
      <w:r>
        <w:rPr>
          <w:b/>
        </w:rPr>
        <w:t>ewid</w:t>
      </w:r>
      <w:proofErr w:type="spellEnd"/>
      <w:r>
        <w:rPr>
          <w:b/>
        </w:rPr>
        <w:t>. 1823/1</w:t>
      </w:r>
    </w:p>
    <w:p w14:paraId="602BEF50" w14:textId="77777777" w:rsidR="008D0AFC" w:rsidRDefault="00000000">
      <w:pPr>
        <w:keepLines/>
        <w:spacing w:before="120" w:after="120"/>
        <w:ind w:firstLine="227"/>
        <w:rPr>
          <w:color w:val="000000"/>
          <w:sz w:val="20"/>
          <w:szCs w:val="22"/>
          <w:u w:color="000000"/>
        </w:rPr>
      </w:pPr>
      <w:r w:rsidRPr="008D0AFC">
        <w:rPr>
          <w:sz w:val="20"/>
          <w:szCs w:val="22"/>
        </w:rPr>
        <w:t xml:space="preserve">Na podstawie art. 61 § 4 i 49 ustawy z dnia 14 czerwca 1960 r. Kodeks postępowania administracyjnego ( tj. Dz. U. z 2025 r. poz. 1691) zawiadamiam, że w dniu 28 września 2026 roku zostało wszczęte postępowanie administracyjne w związku z wnioskiem </w:t>
      </w:r>
      <w:proofErr w:type="spellStart"/>
      <w:r w:rsidRPr="008D0AFC">
        <w:rPr>
          <w:sz w:val="20"/>
          <w:szCs w:val="22"/>
        </w:rPr>
        <w:t>GeoMarWik</w:t>
      </w:r>
      <w:proofErr w:type="spellEnd"/>
      <w:r w:rsidRPr="008D0AFC">
        <w:rPr>
          <w:sz w:val="20"/>
          <w:szCs w:val="22"/>
        </w:rPr>
        <w:t xml:space="preserve"> </w:t>
      </w:r>
      <w:proofErr w:type="spellStart"/>
      <w:r w:rsidRPr="008D0AFC">
        <w:rPr>
          <w:sz w:val="20"/>
          <w:szCs w:val="22"/>
        </w:rPr>
        <w:t>Sp.zo.o</w:t>
      </w:r>
      <w:proofErr w:type="spellEnd"/>
      <w:r w:rsidRPr="008D0AFC">
        <w:rPr>
          <w:sz w:val="20"/>
          <w:szCs w:val="22"/>
        </w:rPr>
        <w:t xml:space="preserve">. ul. Gruszkowa 12/1, 62-050 Mosina – działającego w imieniu i na rzecz Wodociągów Gminnych Sp. z o.o. w Pakosławiu ul. Leśna 42, 63-920 Pakosław o wydanie decyzji o środowiskowych uwarunkowaniach zgody na realizację przedsięwzięcia polegającego </w:t>
      </w:r>
      <w:r w:rsidRPr="008D0AFC">
        <w:rPr>
          <w:b/>
          <w:color w:val="000000"/>
          <w:sz w:val="20"/>
          <w:szCs w:val="22"/>
          <w:u w:color="000000"/>
        </w:rPr>
        <w:t xml:space="preserve">wykonaniu oraz uzbrojeniu w urządzenia służące do poboru wód podziemnych otworu studziennego nr 3, na terenie ujęcia wód podziemnych z utworów </w:t>
      </w:r>
      <w:proofErr w:type="spellStart"/>
      <w:r w:rsidRPr="008D0AFC">
        <w:rPr>
          <w:b/>
          <w:color w:val="000000"/>
          <w:sz w:val="20"/>
          <w:szCs w:val="22"/>
          <w:u w:color="000000"/>
        </w:rPr>
        <w:t>neogeńskich</w:t>
      </w:r>
      <w:proofErr w:type="spellEnd"/>
      <w:r w:rsidRPr="008D0AFC">
        <w:rPr>
          <w:b/>
          <w:color w:val="000000"/>
          <w:sz w:val="20"/>
          <w:szCs w:val="22"/>
          <w:u w:color="000000"/>
        </w:rPr>
        <w:t xml:space="preserve"> – mioceńskich w miejscowości Miejska Górka, zlokalizowanego na działce nr </w:t>
      </w:r>
      <w:proofErr w:type="spellStart"/>
      <w:r w:rsidRPr="008D0AFC">
        <w:rPr>
          <w:b/>
          <w:color w:val="000000"/>
          <w:sz w:val="20"/>
          <w:szCs w:val="22"/>
          <w:u w:color="000000"/>
        </w:rPr>
        <w:t>ewid</w:t>
      </w:r>
      <w:proofErr w:type="spellEnd"/>
      <w:r w:rsidRPr="008D0AFC">
        <w:rPr>
          <w:b/>
          <w:color w:val="000000"/>
          <w:sz w:val="20"/>
          <w:szCs w:val="22"/>
          <w:u w:color="000000"/>
        </w:rPr>
        <w:t>. 1823/1</w:t>
      </w:r>
      <w:r w:rsidRPr="008D0AFC">
        <w:rPr>
          <w:color w:val="000000"/>
          <w:sz w:val="20"/>
          <w:szCs w:val="22"/>
          <w:u w:color="000000"/>
        </w:rPr>
        <w:t>.</w:t>
      </w:r>
    </w:p>
    <w:p w14:paraId="685D83DC" w14:textId="77777777" w:rsidR="008D0AFC" w:rsidRDefault="00000000">
      <w:pPr>
        <w:keepLines/>
        <w:spacing w:before="120" w:after="120"/>
        <w:ind w:firstLine="227"/>
        <w:rPr>
          <w:color w:val="000000"/>
          <w:sz w:val="20"/>
          <w:szCs w:val="22"/>
          <w:u w:color="000000"/>
        </w:rPr>
      </w:pPr>
      <w:r w:rsidRPr="008D0AFC">
        <w:rPr>
          <w:color w:val="000000"/>
          <w:sz w:val="20"/>
          <w:szCs w:val="22"/>
          <w:u w:color="000000"/>
        </w:rPr>
        <w:t xml:space="preserve">Ponieważ w powyższej sprawie liczba stron przekracza 10, zgodnie z art. 49 KPA, w związku z art. 74 ust. 3 ustawy z dnia 3 października 2008r. o udostępnianiu informacji o środowisku i jego ochronie, udziale społeczeństwa w ochronie środowiska oraz ocenach oddziaływania na środowisko ( </w:t>
      </w:r>
      <w:proofErr w:type="spellStart"/>
      <w:r w:rsidRPr="008D0AFC">
        <w:rPr>
          <w:color w:val="000000"/>
          <w:sz w:val="20"/>
          <w:szCs w:val="22"/>
          <w:u w:color="000000"/>
        </w:rPr>
        <w:t>t.j</w:t>
      </w:r>
      <w:proofErr w:type="spellEnd"/>
      <w:r w:rsidRPr="008D0AFC">
        <w:rPr>
          <w:color w:val="000000"/>
          <w:sz w:val="20"/>
          <w:szCs w:val="22"/>
          <w:u w:color="000000"/>
        </w:rPr>
        <w:t xml:space="preserve">. Dz. U z 2026 r. poz. 670) - niniejsze zawiadomienie zostaje podane stronom do wiadomości przez zamieszczenie na stronie Biuletynu Informacji Publicznej Urzędu Miejskiego w Miejskiej Górce, oraz wywieszone na tablicy ogłoszeń Urzędu Miejskiego w Miejskiej Górce.    </w:t>
      </w:r>
    </w:p>
    <w:p w14:paraId="1C1D176E" w14:textId="77777777" w:rsidR="008D0AFC" w:rsidRDefault="00000000">
      <w:pPr>
        <w:keepLines/>
        <w:spacing w:before="120" w:after="120"/>
        <w:ind w:firstLine="227"/>
        <w:rPr>
          <w:color w:val="000000"/>
          <w:sz w:val="20"/>
          <w:szCs w:val="22"/>
          <w:u w:color="000000"/>
        </w:rPr>
      </w:pPr>
      <w:r w:rsidRPr="008D0AFC">
        <w:rPr>
          <w:color w:val="000000"/>
          <w:sz w:val="20"/>
          <w:szCs w:val="22"/>
          <w:u w:color="000000"/>
        </w:rPr>
        <w:t xml:space="preserve"> Informuję osoby, którym przysługuje status strony o uprawnieniach wynikających z art.10 KPA, polegających na prawie do czynnego udziału w każdym studium postępowania, w tym do składania wniosków dowodowych w postępowaniu wyjaśniającym.   Z dokumentacją w powyższej sprawie można zapoznać się w siedzibie Urzędu, Wydział Komunalny pokój 16, w godzinach urzędowania.    </w:t>
      </w:r>
    </w:p>
    <w:p w14:paraId="10A3901C" w14:textId="07928C4D" w:rsidR="00A77B3E" w:rsidRPr="008D0AFC" w:rsidRDefault="00000000">
      <w:pPr>
        <w:keepLines/>
        <w:spacing w:before="120" w:after="120"/>
        <w:ind w:firstLine="227"/>
        <w:rPr>
          <w:color w:val="000000"/>
          <w:sz w:val="20"/>
          <w:szCs w:val="22"/>
          <w:u w:color="000000"/>
        </w:rPr>
      </w:pPr>
      <w:r w:rsidRPr="008D0AFC">
        <w:rPr>
          <w:color w:val="000000"/>
          <w:sz w:val="20"/>
          <w:szCs w:val="22"/>
          <w:u w:color="000000"/>
        </w:rPr>
        <w:t>Zgodnie z art. 64 ust. 1 pkt 1, 2 i 3 cytowanej ustawy oraz § 3 ust. 1 pkt 73 oraz pkt 43 rozporządzenia Rady Ministrów z dnia 10 września 2019 roku w sprawie przedsięwzięć mogących znacząco oddziaływać na środowisko ( Dz.U. z 2019 r., poz. 1839 ) decyzję o środowiskowych uwarunkowaniach zgody na realizację przedsięwzięcia w niniejszej sprawie wydaje się po zaopiniowaniu z następującymi organami:</w:t>
      </w:r>
    </w:p>
    <w:p w14:paraId="6DDC39B1" w14:textId="77777777" w:rsidR="00A77B3E" w:rsidRPr="008D0AFC" w:rsidRDefault="00000000">
      <w:pPr>
        <w:keepLines/>
        <w:spacing w:before="120" w:after="120"/>
        <w:ind w:firstLine="340"/>
        <w:rPr>
          <w:color w:val="000000"/>
          <w:sz w:val="20"/>
          <w:szCs w:val="22"/>
          <w:u w:color="000000"/>
        </w:rPr>
      </w:pPr>
      <w:r w:rsidRPr="008D0AFC">
        <w:rPr>
          <w:sz w:val="20"/>
          <w:szCs w:val="22"/>
        </w:rPr>
        <w:t>1. </w:t>
      </w:r>
      <w:r w:rsidRPr="008D0AFC">
        <w:rPr>
          <w:color w:val="000000"/>
          <w:sz w:val="20"/>
          <w:szCs w:val="22"/>
          <w:u w:color="000000"/>
        </w:rPr>
        <w:t>Regionalnym Dyrektorem Ochrony Środowiska w Poznaniu</w:t>
      </w:r>
    </w:p>
    <w:p w14:paraId="349E2BFE" w14:textId="77777777" w:rsidR="00A77B3E" w:rsidRPr="008D0AFC" w:rsidRDefault="00000000">
      <w:pPr>
        <w:keepLines/>
        <w:spacing w:before="120" w:after="120"/>
        <w:ind w:firstLine="340"/>
        <w:rPr>
          <w:color w:val="000000"/>
          <w:sz w:val="20"/>
          <w:szCs w:val="22"/>
          <w:u w:color="000000"/>
        </w:rPr>
      </w:pPr>
      <w:r w:rsidRPr="008D0AFC">
        <w:rPr>
          <w:sz w:val="20"/>
          <w:szCs w:val="22"/>
        </w:rPr>
        <w:t>2. </w:t>
      </w:r>
      <w:r w:rsidRPr="008D0AFC">
        <w:rPr>
          <w:color w:val="000000"/>
          <w:sz w:val="20"/>
          <w:szCs w:val="22"/>
          <w:u w:color="000000"/>
        </w:rPr>
        <w:t>Państwowym Powiatowym Inspektorem Sanitarnym w Rawiczu</w:t>
      </w:r>
    </w:p>
    <w:p w14:paraId="7EC72C89" w14:textId="77777777" w:rsidR="008D0AFC" w:rsidRPr="008D0AFC" w:rsidRDefault="00000000">
      <w:pPr>
        <w:keepNext/>
        <w:keepLines/>
        <w:spacing w:before="120" w:after="120"/>
        <w:ind w:firstLine="340"/>
        <w:rPr>
          <w:color w:val="000000"/>
          <w:sz w:val="20"/>
          <w:szCs w:val="22"/>
          <w:u w:color="000000"/>
        </w:rPr>
      </w:pPr>
      <w:r w:rsidRPr="008D0AFC">
        <w:rPr>
          <w:sz w:val="20"/>
          <w:szCs w:val="22"/>
        </w:rPr>
        <w:t>3. </w:t>
      </w:r>
      <w:r w:rsidRPr="008D0AFC">
        <w:rPr>
          <w:color w:val="000000"/>
          <w:sz w:val="20"/>
          <w:szCs w:val="22"/>
          <w:u w:color="000000"/>
        </w:rPr>
        <w:t xml:space="preserve">Dyrektorem Państwowego Gospodarstwa Wodnego WODY POLSKIE </w:t>
      </w:r>
    </w:p>
    <w:p w14:paraId="7ED7441E" w14:textId="77777777" w:rsidR="008D0AFC" w:rsidRDefault="00000000">
      <w:pPr>
        <w:keepNext/>
        <w:keepLines/>
        <w:spacing w:before="120" w:after="120"/>
        <w:ind w:firstLine="340"/>
        <w:rPr>
          <w:color w:val="000000"/>
          <w:sz w:val="20"/>
          <w:szCs w:val="22"/>
          <w:u w:color="000000"/>
        </w:rPr>
      </w:pPr>
      <w:r w:rsidRPr="008D0AFC">
        <w:rPr>
          <w:color w:val="000000"/>
          <w:sz w:val="20"/>
          <w:szCs w:val="22"/>
          <w:u w:color="000000"/>
        </w:rPr>
        <w:t>Wobec powyższego rozstrzygnięcie sprawy nastąpi po uzyskaniu wymaganych uzgodnień oraz opinii zgodnie z art. 35 KPA do terminów załatwienia sprawy nie wlicza się terminów przewidzianych w przepisach prawa do dokonania określonych czynności, okresów zawieszenia postępowania oraz okresów opóźnień, spowodowanych z winy strony albo z przyczyn niezależnych od organu.</w:t>
      </w:r>
    </w:p>
    <w:p w14:paraId="330A904F" w14:textId="231885F1" w:rsidR="00A77B3E" w:rsidRDefault="00000000">
      <w:pPr>
        <w:keepNext/>
        <w:keepLines/>
        <w:spacing w:before="120" w:after="120"/>
        <w:ind w:firstLine="340"/>
        <w:rPr>
          <w:color w:val="000000"/>
          <w:u w:color="000000"/>
        </w:rPr>
      </w:pPr>
      <w:r w:rsidRPr="008D0AFC">
        <w:rPr>
          <w:color w:val="000000"/>
          <w:sz w:val="20"/>
          <w:szCs w:val="22"/>
          <w:u w:color="000000"/>
        </w:rPr>
        <w:t>Na podstawie art. 41 §1 KPA w toku postępowania strony oraz ich przedstawiciele i pełnomocnicy mają obowiązek zawiadomić organ administracji publicznej o każdej zmianie swojego adresu. Zgodnie z § 2 w razie zaniedbania obowiązku określonego w § 1 doręczenie pisma pod dotychczasowym adresem ma skutek prawny.</w:t>
      </w:r>
      <w:r w:rsidRPr="008D0AFC">
        <w:rPr>
          <w:b/>
          <w:color w:val="000000"/>
          <w:sz w:val="20"/>
          <w:szCs w:val="22"/>
          <w:u w:color="000000"/>
        </w:rPr>
        <w:t> </w:t>
      </w:r>
      <w:r w:rsidRPr="008D0AFC">
        <w:rPr>
          <w:i/>
          <w:color w:val="000000"/>
          <w:sz w:val="20"/>
          <w:szCs w:val="22"/>
          <w:u w:color="000000"/>
        </w:rPr>
        <w:t>Zgodnie z art. 49 Kpa doręczenie uważa się za dokonane po upływie 14 dni od dnia publicznego ogłoszenia</w:t>
      </w:r>
      <w:r w:rsidRPr="008D0AFC">
        <w:rPr>
          <w:color w:val="000000"/>
          <w:sz w:val="20"/>
          <w:szCs w:val="22"/>
          <w:u w:color="000000"/>
        </w:rPr>
        <w:t>.</w:t>
      </w:r>
      <w:r>
        <w:rPr>
          <w:color w:val="000000"/>
          <w:u w:color="000000"/>
        </w:rPr>
        <w:t> </w:t>
      </w:r>
    </w:p>
    <w:p w14:paraId="374EE2CB" w14:textId="77777777" w:rsidR="00A77B3E" w:rsidRDefault="00A77B3E">
      <w:pPr>
        <w:keepNext/>
        <w:keepLines/>
        <w:spacing w:before="120" w:after="120"/>
        <w:ind w:firstLine="340"/>
        <w:rPr>
          <w:color w:val="000000"/>
          <w:u w:color="000000"/>
        </w:rPr>
      </w:pPr>
    </w:p>
    <w:p w14:paraId="685F5325" w14:textId="77777777" w:rsidR="00A77B3E" w:rsidRDefault="0000000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DB1CD8" w14:paraId="0FDD47E0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05A4A2" w14:textId="77777777" w:rsidR="00DB1CD8" w:rsidRDefault="00DB1CD8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9ADCB" w14:textId="77777777" w:rsidR="00DB1CD8" w:rsidRDefault="00000000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t>z up. Burmistrza</w:t>
            </w:r>
            <w:r>
              <w:rPr>
                <w:color w:val="000000"/>
                <w:szCs w:val="22"/>
              </w:rPr>
              <w:br/>
              <w:t>Naczelnik Wydziału Komunalnego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Jacek Stróżyk</w:t>
            </w:r>
          </w:p>
        </w:tc>
      </w:tr>
    </w:tbl>
    <w:p w14:paraId="371B0B0E" w14:textId="77777777" w:rsidR="00A77B3E" w:rsidRDefault="00A77B3E">
      <w:pPr>
        <w:keepNext/>
        <w:rPr>
          <w:color w:val="000000"/>
          <w:u w:color="000000"/>
        </w:rPr>
      </w:pPr>
    </w:p>
    <w:sectPr w:rsidR="00A77B3E" w:rsidSect="008D0AFC">
      <w:footerReference w:type="default" r:id="rId6"/>
      <w:endnotePr>
        <w:numFmt w:val="decimal"/>
      </w:endnotePr>
      <w:pgSz w:w="11906" w:h="16838"/>
      <w:pgMar w:top="1135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1E765" w14:textId="77777777" w:rsidR="000D1899" w:rsidRDefault="000D1899">
      <w:r>
        <w:separator/>
      </w:r>
    </w:p>
  </w:endnote>
  <w:endnote w:type="continuationSeparator" w:id="0">
    <w:p w14:paraId="4500807B" w14:textId="77777777" w:rsidR="000D1899" w:rsidRDefault="000D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DB1CD8" w14:paraId="6E02AEEF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96278DC" w14:textId="77777777" w:rsidR="00DB1CD8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0102F289-7F61-45F4-A879-725C2B89724D. Ogłoszony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1C3578D" w14:textId="77777777" w:rsidR="00DB1CD8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8D0AFC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7FE0A9F" w14:textId="77777777" w:rsidR="00DB1CD8" w:rsidRDefault="00DB1CD8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785B9" w14:textId="77777777" w:rsidR="000D1899" w:rsidRDefault="000D1899">
      <w:r>
        <w:separator/>
      </w:r>
    </w:p>
  </w:footnote>
  <w:footnote w:type="continuationSeparator" w:id="0">
    <w:p w14:paraId="567A0E98" w14:textId="77777777" w:rsidR="000D1899" w:rsidRDefault="000D1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D1899"/>
    <w:rsid w:val="008D0AFC"/>
    <w:rsid w:val="00A77B3E"/>
    <w:rsid w:val="00BA3331"/>
    <w:rsid w:val="00CA2A55"/>
    <w:rsid w:val="00DB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5899E"/>
  <w15:docId w15:val="{8BB0EA5B-D6BE-440E-985F-7F747961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Miejskiej Górki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Nr 122/2026 z dnia 29 września 2026 r.</dc:title>
  <dc:subject>w sprawie wykonania oraz uzbrojenia w urządzenia służące do poboru wód podziemnych otworu studziennego nr 3, na terenie ujęcia wód podziemnych z utworów neogeńskich – mioceńskich w miejscowości Miejska Górka, zlokalizowanego na działce nr ewid. 1823/1</dc:subject>
  <dc:creator>Jack</dc:creator>
  <cp:lastModifiedBy>Jack</cp:lastModifiedBy>
  <cp:revision>2</cp:revision>
  <dcterms:created xsi:type="dcterms:W3CDTF">2026-09-29T14:26:00Z</dcterms:created>
  <dcterms:modified xsi:type="dcterms:W3CDTF">2026-09-29T12:35:00Z</dcterms:modified>
  <cp:category>Akt prawny</cp:category>
</cp:coreProperties>
</file>