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IV/31/24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w Miejskiej Górce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12 lipca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zmieniająca uchwałę w sprawie wyrażenia zgody na zaciągnięcie przez Burmistrza Miejskiej Górki zobowiązania finansowego powyżej kwoty określonej w budżecie gminy związanego z realizacją zadania pn. „Przewozy szkolne i przedszkolne w gminie Miejska Górka w roku szkolnym 2024/2025”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 późn. zm.)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uchwale nr III/22/24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Miejskiej Górce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czerwca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wyrażenia zgody na zaciągnięcie przez Burmistrza Miejskiej Górki zobowiązania finansowego powyżej kwoty określonej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budżecie gminy związanego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realizacją zadania pn. „Przewozy szkolne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przedszkolne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Gminie Miejska Górka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szkolnym 2024/2025”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zmienia się §1., który otrzymuje następujące brzmienie:</w:t>
      </w:r>
    </w:p>
    <w:p w:rsidR="00A77B3E">
      <w:pPr>
        <w:keepNext w:val="0"/>
        <w:keepLines/>
        <w:spacing w:before="120" w:after="120" w:line="240" w:lineRule="auto"/>
        <w:ind w:left="453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b w:val="0"/>
          <w:i w:val="0"/>
          <w:u w:val="none"/>
        </w:rPr>
        <w:t>„</w:t>
      </w:r>
      <w:r>
        <w:rPr>
          <w:rFonts w:ascii="Times New Roman" w:eastAsia="Times New Roman" w:hAnsi="Times New Roman" w:cs="Times New Roman"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Wyraża się zgodę na zaciągnięcie zobowiązania finansowego powyżej kwoty określonej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budżecie gminy na realizację zadania „Przewozy szkolne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przedszkolne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gminie Miejska Górka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szkolnym 2024/2025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ramach komunikacji regularnej (zakup biletów miesięcznych)” do wysokości 461.604,00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zł., przy czym całkowita szacunkowa wartość zadania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szkolnym 2024/2025 będzie wynosić 769.340,00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zł., gdzie:</w:t>
      </w:r>
    </w:p>
    <w:p w:rsidR="00A77B3E">
      <w:pPr>
        <w:keepNext w:val="0"/>
        <w:keepLines/>
        <w:spacing w:before="120" w:after="120" w:line="240" w:lineRule="auto"/>
        <w:ind w:left="68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- kwota 307.736,00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zł. została przeznaczona na ten cel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budżecie roku 2024,</w:t>
      </w:r>
    </w:p>
    <w:p w:rsidR="00A77B3E">
      <w:pPr>
        <w:keepNext w:val="0"/>
        <w:keepLines/>
        <w:spacing w:before="120" w:after="120" w:line="240" w:lineRule="auto"/>
        <w:ind w:left="68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- kwota 461.604,00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zł. zostanie przeznaczona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budżecie roku 2025</w:t>
      </w:r>
      <w:r>
        <w:rPr>
          <w:b w:val="0"/>
          <w:i w:val="0"/>
          <w:u w:val="none"/>
        </w:rPr>
        <w:t>”</w:t>
      </w:r>
      <w:r>
        <w:t>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zmienia się §2., który otrzymuje następujące brzmienie:</w:t>
      </w:r>
    </w:p>
    <w:p w:rsidR="00A77B3E">
      <w:pPr>
        <w:keepNext w:val="0"/>
        <w:keepLines/>
        <w:spacing w:before="120" w:after="120" w:line="240" w:lineRule="auto"/>
        <w:ind w:left="453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b w:val="0"/>
          <w:i w:val="0"/>
          <w:u w:val="none"/>
        </w:rPr>
        <w:t>„</w:t>
      </w:r>
      <w:r>
        <w:rPr>
          <w:rFonts w:ascii="Times New Roman" w:eastAsia="Times New Roman" w:hAnsi="Times New Roman" w:cs="Times New Roman"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Wyraża się zgodę na zaciągnięcie zobowiązania finansowego powyżej kwoty określonej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budżecie gminy na realizację zadania „Przewozy dzieci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młodzieży niepełnosprawnej do szkół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przedszkoli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szkolnym 2024/2025” do wysokości 140.000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zł., przy czym całkowita szacunkowa wartość zadania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szkolnym 2024/2025 będzie wynosić 228.000,00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zł., gdzie:</w:t>
      </w:r>
    </w:p>
    <w:p w:rsidR="00A77B3E">
      <w:pPr>
        <w:keepNext w:val="0"/>
        <w:keepLines/>
        <w:spacing w:before="120" w:after="120" w:line="240" w:lineRule="auto"/>
        <w:ind w:left="68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- kwota 88.000,00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zł. została przeznaczona na ten cel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budżecie roku 2024,</w:t>
      </w:r>
    </w:p>
    <w:p w:rsidR="00A77B3E">
      <w:pPr>
        <w:keepNext w:val="0"/>
        <w:keepLines/>
        <w:spacing w:before="120" w:after="120" w:line="240" w:lineRule="auto"/>
        <w:ind w:left="68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- kwota 140.000,00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zł. zostanie przeznaczona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budżecie roku 2025</w:t>
      </w:r>
      <w:r>
        <w:rPr>
          <w:b w:val="0"/>
          <w:i w:val="0"/>
          <w:u w:val="none"/>
        </w:rPr>
        <w:t>”</w:t>
      </w:r>
      <w: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Burmistrzowi Miejskiej Górki.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Zdzisław Goliński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Ustawa z dnia 14 grudnia 2016 r. - Prawo oświatowe określa, obowiązki gmin w zakresie przewozu dzieci i młodzieży do szkół i przedszkoli. Realizacja ustawowych obowiązków gminy w zakresie przewozów może odbywać się w dwojaki sposób: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1)</w:t>
      </w:r>
      <w:r>
        <w:rPr>
          <w:szCs w:val="20"/>
        </w:rPr>
        <w:t xml:space="preserve"> </w:t>
      </w:r>
      <w:r>
        <w:rPr>
          <w:szCs w:val="20"/>
        </w:rPr>
        <w:t>poprzez zorganizowanie bezpłatnego transportu i opieki w czasie przewozu dzieci, młodzieży i uczniów we własnym zakresie tj. przez gminę,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2)</w:t>
      </w:r>
      <w:r>
        <w:rPr>
          <w:szCs w:val="20"/>
        </w:rPr>
        <w:t xml:space="preserve"> </w:t>
      </w:r>
      <w:r>
        <w:rPr>
          <w:szCs w:val="20"/>
        </w:rPr>
        <w:t>albo poprzez zwrot rodzicom kosztów przewozu dzieci, młodzieży i uczniów oraz rodziców.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W celu zorganizowania bezpłatnego przewozu dzieci i młodzieży do szkół i przedszkoli gmina corocznie ogłasza przetarg na realizację usługi przewozu w danym roku szkolnym. Rok szkolny obejmuje dwa lata budżetowe - obecny rok 2024 i rok 2025. W związku</w:t>
      </w:r>
      <w:r>
        <w:rPr>
          <w:szCs w:val="20"/>
        </w:rPr>
        <w:t xml:space="preserve"> </w:t>
      </w:r>
      <w:r>
        <w:rPr>
          <w:szCs w:val="20"/>
        </w:rPr>
        <w:t>z ogłoszeniem przetargów na realizację usług przewozu i otwarciem ofert przetargowych zaistniała konieczność podjęcia uchwały zmieniającej uchwałę w sprawie zaciągnięcia zobowiązania finansowego związanego z realizacją wyżej opisanego zadania. Wartość usług przewozu obliczona po otwarciu ofert przekracza szacowaną wysokość środków zabezpieczonych na ten cel w budżecie roku 2024 oraz w budżecie roku 2025.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Wartość usług po otwarciu ofert w zakresie przewozów w ramach komunikacji regularnej jest wyższa o 172.140 zł (68.836,00 zł w roku 2024 i 103.304,00 zł w roku 2025) od poprzednio oszacowanej wartości tego zamówienia. Wartość usług po otwarciu ofert w zakresie przewozów dzieci i młodzieży niepełnosprawnej jest wyższa o 5.900,00 zł (1.700,00 zł w roku 2024</w:t>
      </w:r>
      <w:r>
        <w:rPr>
          <w:szCs w:val="20"/>
        </w:rPr>
        <w:t xml:space="preserve"> </w:t>
      </w:r>
      <w:r>
        <w:rPr>
          <w:szCs w:val="20"/>
        </w:rPr>
        <w:t>i 4.200,00 zł w roku 2025) od poprzednio oszacowanej wartości tego zamówienia. Zabezpieczenie środków finansowych w budżecie roku 2025 odbywa się poprzez podjęcie uchwały w sprawie wyrażenia zgody na zaciągnięcie zobowiązania finansowego przez Burmistrza Miejskiej Górki.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Wobec powyższego zasadne jest podjęcie stosownej uchwały.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2639ACEF-F473-4250-BE13-434289C56FA4.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2639ACEF-F473-4250-BE13-434289C56FA4.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Miejskiej Górce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IV/31/24 z dnia 12 lipca 2024 r.</dc:title>
  <dc:subject>zmieniająca uchwałę w^sprawie wyrażenia zgody na zaciągnięcie przez Burmistrza Miejskiej Górki zobowiązania finansowego powyżej kwoty określonej w^budżecie gminy związanego z^realizacją zadania pn. „Przewozy szkolne i^przedszkolne w^gminie Miejska Górka w^roku szkolnym 2024/2025”</dc:subject>
  <dc:creator>KarinaZ</dc:creator>
  <cp:lastModifiedBy>KarinaZ</cp:lastModifiedBy>
  <cp:revision>1</cp:revision>
  <dcterms:created xsi:type="dcterms:W3CDTF">2024-07-16T10:31:57Z</dcterms:created>
  <dcterms:modified xsi:type="dcterms:W3CDTF">2024-07-16T10:31:57Z</dcterms:modified>
  <cp:category>Akt prawny</cp:category>
</cp:coreProperties>
</file>