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Przewodniczącego Rady Miejskiej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przeprowadzeniu głosowania tajnego, stwierdza się wybór Zdzisława Golińskiego na Przewodniczącego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podaniu do publicznej wiadomości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19 ust 1 ustawy z dnia 8 marca 1990 roku o samorządzie gminnym</w:t>
        <w:br/>
        <w:t>(t.j. Dz. U. z 2024 r. poz. 609) rada gminy ze swojego grona wybiera przewodniczącego bezwzględną większością głosów w obecności co najmniej połowy ustawowego składu rady, w głosowaniu tajnym.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powyższym, podjęcie przedmiotowej uchwały należy uznać za w pełni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C6F6D083-8251-4907-9DCD-65350922FD3D.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C6F6D083-8251-4907-9DCD-65350922FD3D.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I/1/24 z dnia 7 maja 2024 r.</dc:title>
  <dc:subject>w sprawie wyboru Przewodniczącego Rady Miejskiej w^Miejskiej Górce</dc:subject>
  <dc:creator>HP</dc:creator>
  <cp:lastModifiedBy>HP</cp:lastModifiedBy>
  <cp:revision>1</cp:revision>
  <dcterms:created xsi:type="dcterms:W3CDTF">2024-05-09T12:41:20Z</dcterms:created>
  <dcterms:modified xsi:type="dcterms:W3CDTF">2024-05-09T12:41:20Z</dcterms:modified>
  <cp:category>Akt prawny</cp:category>
</cp:coreProperties>
</file>