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LXV/365/24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na Burmistrza Miejskiej Górki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18b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Uznaje się skargę Rawickiego Stowarzyszenia Opieki nad Zwierzętami "Szansa"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tytule: Skarga na sposób postępowania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wniosek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spowodowanie działania z dnia 7 lutego 2024 r. za niezasadną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przyczyn wskazanych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uzasadnieniu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Zobowiązuje się Przewodniczącego Rady Miejskiej do poinformowania skarżącego oraz Wojewody Wielkopolskiego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sposobie załatwienia skargi.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dniu 7 lutego 2024 r. do Rady Miejskiej w Miejskiej Górce wpłynęła skarga Rawickiego Stowarzyszenia Opieki nad Zwierzętami "Szansa" o tytule: Skarga na sposób postępowania Gminy i wniosek o spowodowanie działania.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Przewodniczący Rady Miejskiej w Miejskiej Górce przekazał skargę Komisji Skarg, Wniosków i Petycji w celu jej zbadania i przygotowania projektu uchwały rozstrzygającej zasadność skargi.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Na podstawie przepisu art. 229 pkt 3 ustawy – Kodeks postępowania administracyjnego rada gminy jest kompetentna do rozpatrywania skarg na działalność Burmistrza. Zgodnie z art. 227 kodeksu, przedmiotem skargi może być zaniedbanie lub nienależyte wykonanie zadań przez właściwe organy, naruszenie praworządności lub interesów skarżących, a także przewlekłe lub biurokratyczne załatwienie spraw.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Komisja Skarg, Wniosków i Petycji na posiedzeniu w dniu 26 lutego 2024 r. zapoznała się ze skargą, wyjaśnieniami złożonymi przez Wydział Komunalny Urzędu Miejskiego w Miejskiej Górce oraz stanowiskiem Burmistrza obecnym na posiedzeniu.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18 lutego 2023 r. Rawickie Stowarzyszenie Opieki nad Zwierzętami "Szansa" interwencyjnie odebrało mieszkańcowi gminy Miejska Górka psa rasy owczarek niemiecki. Właściciel zrzekł się psa na rzecz Gminy Miejska Górka i zwierzak został umieszczony w schronisku dla zwierząt w Rawiczu. Gmina Miejska Górka miała podpisane porozumienie z Gminą Rawicz na realizację zadania publicznego z zakresu ochrony zwierząt polegającego na zapobieganiu bezdomności i zapewnienia opieki bezdomnym zwierzętom z terenu Gminy Miejska Górka. Pies został objęty kompleksową opieką, w tym niezbędną opieką weterynaryjną. Jego stan zdrowia szybko poprawił się i tym samym został poddany procedurze adopcyjnej. Pies znalazł nowego właściciela. Schronisko dokonało adopcji na podstawie upoważnienia Burmistrza Miejskiej Górki. Z upoważnienia wynikało, że wszelkie czynności adopcyjne w imieniu Gminy Miejska Górka może dokonywać Schronisko, bez konieczności konsultacji czy informowania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Klauzula informacyjna RODO obowiązująca w Schronisku nie pozwala na udostępnianie danych osobowych osób adoptujących zwierzęta. Takiej informacji nie przekazało Rawickiemu Stowarzyszeniu Opieki nad Zwierzętami "Szansa", jak i Gminie Miejska Górka. Pracowni</w:t>
      </w:r>
      <w:r>
        <w:rPr>
          <w:szCs w:val="20"/>
        </w:rPr>
        <w:t>c</w:t>
      </w:r>
      <w:r>
        <w:rPr>
          <w:szCs w:val="20"/>
        </w:rPr>
        <w:t>a Urzędu Miejskiego w Miejskiej Górce została poinformowana przez Schronisko, że stan zdrowia i kondycja psa są bardzo dobre, i że znalazł bezpieczny dom. Pracownicy Schroniska interesują się losem zwierzęcia, przeprowadzając wizyty poadopcyjne. Pies jest zadbany, otoczony opieką i miłością. Potwierdzeniem tego są zdjęcia, które udostępniono pracownicy Urzędu Miejskiego w Miejskiej Górce.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 skargę na postępowanie Gminy i wniosek o spowodowanie działania należy uznać za bezzasadne. Działania Urzędu Miejskiego w Miejskiej Górce były zgodne z obowiązującymi przepisami i na mocy udzielonych upoważnień. Proces adopcyjny przebiegł prawidłowo, a pies znajduje się pod właściwą opieką.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47AE0578-AF2E-4D89-A9B2-1D6C16D43E71.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47AE0578-AF2E-4D89-A9B2-1D6C16D43E71.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LXV/365/24 z dnia 29 lutego 2024 r.</dc:title>
  <dc:subject>w sprawie rozpatrzenia skargi na Burmistrza Miejskiej Górki</dc:subject>
  <dc:creator>HP</dc:creator>
  <cp:lastModifiedBy>HP</cp:lastModifiedBy>
  <cp:revision>1</cp:revision>
  <dcterms:created xsi:type="dcterms:W3CDTF">2024-03-07T08:00:26Z</dcterms:created>
  <dcterms:modified xsi:type="dcterms:W3CDTF">2024-03-07T08:00:26Z</dcterms:modified>
  <cp:category>Akt prawny</cp:category>
</cp:coreProperties>
</file>