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Obwieszczenie</w:t>
      </w:r>
      <w:r>
        <w:rPr>
          <w:rFonts w:ascii="Times New Roman" w:eastAsia="Times New Roman" w:hAnsi="Times New Roman" w:cs="Times New Roman"/>
          <w:b/>
          <w:caps/>
          <w:sz w:val="22"/>
        </w:rPr>
        <w:t xml:space="preserve"> Nr 17/2024</w:t>
      </w:r>
      <w:r>
        <w:rPr>
          <w:rFonts w:ascii="Times New Roman" w:eastAsia="Times New Roman" w:hAnsi="Times New Roman" w:cs="Times New Roman"/>
          <w:b/>
          <w:caps/>
          <w:sz w:val="22"/>
        </w:rPr>
        <w:br/>
      </w:r>
      <w:r>
        <w:rPr>
          <w:rFonts w:ascii="Times New Roman" w:eastAsia="Times New Roman" w:hAnsi="Times New Roman" w:cs="Times New Roman"/>
          <w:b/>
          <w:caps/>
          <w:sz w:val="22"/>
        </w:rPr>
        <w:t>Burmistrza Miejskiej Górki</w:t>
      </w:r>
    </w:p>
    <w:p w:rsidR="00A77B3E">
      <w:pPr>
        <w:spacing w:before="280" w:after="280"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15 lipca 2024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wydania decyzji zezwalającej na prowadzenie działalności gospodarczej w zakresie opróżniania zbiorników bezodpływowych oraz przydomowych oczyszczalni ścieków i transportu nieczystości ciekłych</w:t>
      </w:r>
    </w:p>
    <w:p w:rsidR="00A77B3E">
      <w:pPr>
        <w:keepNext/>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auto"/>
          <w:sz w:val="22"/>
          <w:u w:val="none"/>
          <w:vertAlign w:val="baseline"/>
        </w:rPr>
        <w:t>Na podstawie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104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107 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14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czerwca 1960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Kodeks postępowania administracyjnego (t.j. Dz.U.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2024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572)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nawiązaniu do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9</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13</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września 1996</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utrzymaniu czystości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porządku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gminach (t.j. Dz.U.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2024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399),</w:t>
      </w:r>
      <w:r>
        <w:rPr>
          <w:rFonts w:ascii="Times New Roman" w:eastAsia="Times New Roman" w:hAnsi="Times New Roman" w:cs="Times New Roman"/>
          <w:b w:val="0"/>
          <w:i w:val="0"/>
          <w:caps w:val="0"/>
          <w:strike w:val="0"/>
          <w:color w:val="auto"/>
          <w:sz w:val="22"/>
          <w:u w:val="none"/>
          <w:vertAlign w:val="baseline"/>
        </w:rPr>
        <w:tab/>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b w:val="0"/>
          <w:i w:val="0"/>
          <w:caps w:val="0"/>
          <w:strike w:val="0"/>
          <w:color w:val="auto"/>
          <w:sz w:val="22"/>
          <w:u w:val="none"/>
          <w:vertAlign w:val="baseline"/>
        </w:rPr>
        <w:br/>
      </w:r>
      <w:r>
        <w:rPr>
          <w:rFonts w:ascii="Times New Roman" w:eastAsia="Times New Roman" w:hAnsi="Times New Roman" w:cs="Times New Roman"/>
          <w:b/>
          <w:i w:val="0"/>
          <w:caps w:val="0"/>
          <w:strike w:val="0"/>
          <w:color w:val="000000"/>
          <w:sz w:val="22"/>
          <w:u w:val="none" w:color="000000"/>
          <w:vertAlign w:val="baseline"/>
        </w:rPr>
        <w:tab/>
      </w:r>
      <w:r>
        <w:rPr>
          <w:rFonts w:ascii="Times New Roman" w:eastAsia="Times New Roman" w:hAnsi="Times New Roman" w:cs="Times New Roman"/>
          <w:b/>
          <w:i w:val="0"/>
          <w:caps w:val="0"/>
          <w:strike w:val="0"/>
          <w:color w:val="000000"/>
          <w:sz w:val="22"/>
          <w:u w:val="none" w:color="000000"/>
          <w:vertAlign w:val="baseline"/>
        </w:rPr>
        <w:tab/>
      </w:r>
      <w:r>
        <w:rPr>
          <w:rFonts w:ascii="Times New Roman" w:eastAsia="Times New Roman" w:hAnsi="Times New Roman" w:cs="Times New Roman"/>
          <w:b/>
          <w:i w:val="0"/>
          <w:caps w:val="0"/>
          <w:strike w:val="0"/>
          <w:color w:val="000000"/>
          <w:sz w:val="22"/>
          <w:u w:val="none" w:color="000000"/>
          <w:vertAlign w:val="baseline"/>
        </w:rPr>
        <w:tab/>
      </w:r>
      <w:r>
        <w:rPr>
          <w:rFonts w:ascii="Times New Roman" w:eastAsia="Times New Roman" w:hAnsi="Times New Roman" w:cs="Times New Roman"/>
          <w:b/>
          <w:i w:val="0"/>
          <w:caps w:val="0"/>
          <w:strike w:val="0"/>
          <w:color w:val="000000"/>
          <w:sz w:val="22"/>
          <w:u w:val="none" w:color="000000"/>
          <w:vertAlign w:val="baseline"/>
        </w:rPr>
        <w:tab/>
      </w:r>
      <w:r>
        <w:rPr>
          <w:rFonts w:ascii="Times New Roman" w:eastAsia="Times New Roman" w:hAnsi="Times New Roman" w:cs="Times New Roman"/>
          <w:b/>
          <w:i w:val="0"/>
          <w:caps w:val="0"/>
          <w:strike w:val="0"/>
          <w:color w:val="000000"/>
          <w:sz w:val="22"/>
          <w:u w:val="none" w:color="000000"/>
          <w:vertAlign w:val="baseline"/>
        </w:rPr>
        <w:tab/>
      </w:r>
      <w:r>
        <w:rPr>
          <w:rFonts w:ascii="Times New Roman" w:eastAsia="Times New Roman" w:hAnsi="Times New Roman" w:cs="Times New Roman"/>
          <w:b/>
          <w:i w:val="0"/>
          <w:caps w:val="0"/>
          <w:strike w:val="0"/>
          <w:color w:val="000000"/>
          <w:sz w:val="22"/>
          <w:u w:val="none" w:color="000000"/>
          <w:vertAlign w:val="baseline"/>
        </w:rPr>
        <w:tab/>
      </w:r>
      <w:r>
        <w:rPr>
          <w:rFonts w:ascii="Times New Roman" w:eastAsia="Times New Roman" w:hAnsi="Times New Roman" w:cs="Times New Roman"/>
          <w:b/>
          <w:i w:val="0"/>
          <w:caps w:val="0"/>
          <w:strike w:val="0"/>
          <w:color w:val="000000"/>
          <w:sz w:val="22"/>
          <w:u w:val="none" w:color="000000"/>
          <w:vertAlign w:val="baseline"/>
        </w:rPr>
        <w:t xml:space="preserve">zawiadamiam </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mieszkańców, instytucje oraz podmioty gospodarcze działające na terenie Gminy Miejska Górka, że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dniu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lipca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r. została wydana decyzja nr 3/2024 znak: WK.6233.11.2024 </w:t>
      </w:r>
      <w:r>
        <w:rPr>
          <w:rFonts w:ascii="Times New Roman" w:eastAsia="Times New Roman" w:hAnsi="Times New Roman" w:cs="Times New Roman"/>
          <w:b/>
          <w:i w:val="0"/>
          <w:caps w:val="0"/>
          <w:strike w:val="0"/>
          <w:color w:val="000000"/>
          <w:sz w:val="22"/>
          <w:u w:val="none" w:color="000000"/>
          <w:vertAlign w:val="baseline"/>
        </w:rPr>
        <w:t>o wydaniu zezwolenia na prowadzenie działalności gospodarczej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zakresie opróżniania zbiorników bezodpływowych oraz przydomowych oczyszczalni ścieków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transportu nieczystości ciekłych od właścicieli nieruchomości położonych na terenie Gminy Miejska Górka </w:t>
      </w:r>
      <w:r>
        <w:rPr>
          <w:rFonts w:ascii="Times New Roman" w:eastAsia="Times New Roman" w:hAnsi="Times New Roman" w:cs="Times New Roman"/>
          <w:b/>
          <w:i w:val="0"/>
          <w:caps w:val="0"/>
          <w:strike w:val="0"/>
          <w:color w:val="000000"/>
          <w:sz w:val="22"/>
          <w:u w:val="single" w:color="000000"/>
          <w:vertAlign w:val="baseline"/>
        </w:rPr>
        <w:t>na okres 10</w:t>
      </w:r>
      <w:r>
        <w:rPr>
          <w:rFonts w:ascii="Times New Roman" w:eastAsia="Times New Roman" w:hAnsi="Times New Roman" w:cs="Times New Roman"/>
          <w:b/>
          <w:i w:val="0"/>
          <w:caps w:val="0"/>
          <w:strike w:val="0"/>
          <w:color w:val="000000"/>
          <w:sz w:val="22"/>
          <w:u w:val="single" w:color="000000"/>
          <w:vertAlign w:val="baseline"/>
        </w:rPr>
        <w:t> </w:t>
      </w:r>
      <w:r>
        <w:rPr>
          <w:rFonts w:ascii="Times New Roman" w:eastAsia="Times New Roman" w:hAnsi="Times New Roman" w:cs="Times New Roman"/>
          <w:b/>
          <w:i w:val="0"/>
          <w:caps w:val="0"/>
          <w:strike w:val="0"/>
          <w:color w:val="000000"/>
          <w:sz w:val="22"/>
          <w:u w:val="single" w:color="000000"/>
          <w:vertAlign w:val="baseline"/>
        </w:rPr>
        <w:t>lat</w:t>
      </w:r>
      <w:r>
        <w:rPr>
          <w:rFonts w:ascii="Times New Roman" w:eastAsia="Times New Roman" w:hAnsi="Times New Roman" w:cs="Times New Roman"/>
          <w:b/>
          <w:i w:val="0"/>
          <w:caps w:val="0"/>
          <w:strike w:val="0"/>
          <w:color w:val="000000"/>
          <w:sz w:val="22"/>
          <w:u w:val="none" w:color="000000"/>
          <w:vertAlign w:val="baseline"/>
        </w:rPr>
        <w:t>,</w:t>
      </w:r>
      <w:r>
        <w:rPr>
          <w:rFonts w:ascii="Times New Roman" w:eastAsia="Times New Roman" w:hAnsi="Times New Roman" w:cs="Times New Roman"/>
          <w:b w:val="0"/>
          <w:i w:val="0"/>
          <w:caps w:val="0"/>
          <w:strike w:val="0"/>
          <w:color w:val="000000"/>
          <w:sz w:val="22"/>
          <w:u w:val="none" w:color="000000"/>
          <w:vertAlign w:val="baseline"/>
        </w:rPr>
        <w:t xml:space="preserve"> firmie:</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Bartosz Kozubal FIRMA HANDLOWO-USŁUGOWA</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Śląskowo 33, 63-930 Jutrosin</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NIP: 699-186-40-28</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single" w:color="000000"/>
          <w:vertAlign w:val="baseline"/>
        </w:rPr>
        <w:t>Wydana decyzja z</w:t>
      </w:r>
      <w:r>
        <w:rPr>
          <w:rFonts w:ascii="Times New Roman" w:eastAsia="Times New Roman" w:hAnsi="Times New Roman" w:cs="Times New Roman"/>
          <w:b/>
          <w:i w:val="0"/>
          <w:caps w:val="0"/>
          <w:strike w:val="0"/>
          <w:color w:val="000000"/>
          <w:sz w:val="22"/>
          <w:u w:val="single" w:color="000000"/>
          <w:vertAlign w:val="baseline"/>
        </w:rPr>
        <w:t> </w:t>
      </w:r>
      <w:r>
        <w:rPr>
          <w:rFonts w:ascii="Times New Roman" w:eastAsia="Times New Roman" w:hAnsi="Times New Roman" w:cs="Times New Roman"/>
          <w:b/>
          <w:i w:val="0"/>
          <w:caps w:val="0"/>
          <w:strike w:val="0"/>
          <w:color w:val="000000"/>
          <w:sz w:val="22"/>
          <w:u w:val="single" w:color="000000"/>
          <w:vertAlign w:val="baseline"/>
        </w:rPr>
        <w:t>dniem 15</w:t>
      </w:r>
      <w:r>
        <w:rPr>
          <w:rFonts w:ascii="Times New Roman" w:eastAsia="Times New Roman" w:hAnsi="Times New Roman" w:cs="Times New Roman"/>
          <w:b/>
          <w:i w:val="0"/>
          <w:caps w:val="0"/>
          <w:strike w:val="0"/>
          <w:color w:val="000000"/>
          <w:sz w:val="22"/>
          <w:u w:val="single" w:color="000000"/>
          <w:vertAlign w:val="baseline"/>
        </w:rPr>
        <w:t> </w:t>
      </w:r>
      <w:r>
        <w:rPr>
          <w:rFonts w:ascii="Times New Roman" w:eastAsia="Times New Roman" w:hAnsi="Times New Roman" w:cs="Times New Roman"/>
          <w:b/>
          <w:i w:val="0"/>
          <w:caps w:val="0"/>
          <w:strike w:val="0"/>
          <w:color w:val="000000"/>
          <w:sz w:val="22"/>
          <w:u w:val="single" w:color="000000"/>
          <w:vertAlign w:val="baseline"/>
        </w:rPr>
        <w:t>lipca 2024</w:t>
      </w:r>
      <w:r>
        <w:rPr>
          <w:rFonts w:ascii="Times New Roman" w:eastAsia="Times New Roman" w:hAnsi="Times New Roman" w:cs="Times New Roman"/>
          <w:b/>
          <w:i w:val="0"/>
          <w:caps w:val="0"/>
          <w:strike w:val="0"/>
          <w:color w:val="000000"/>
          <w:sz w:val="22"/>
          <w:u w:val="single" w:color="000000"/>
          <w:vertAlign w:val="baseline"/>
        </w:rPr>
        <w:t> </w:t>
      </w:r>
      <w:r>
        <w:rPr>
          <w:rFonts w:ascii="Times New Roman" w:eastAsia="Times New Roman" w:hAnsi="Times New Roman" w:cs="Times New Roman"/>
          <w:b/>
          <w:i w:val="0"/>
          <w:caps w:val="0"/>
          <w:strike w:val="0"/>
          <w:color w:val="000000"/>
          <w:sz w:val="22"/>
          <w:u w:val="single" w:color="000000"/>
          <w:vertAlign w:val="baseline"/>
        </w:rPr>
        <w:t>r. stała się prawomocna.</w:t>
      </w:r>
      <w:r>
        <w:rPr>
          <w:rFonts w:ascii="Times New Roman" w:eastAsia="Times New Roman" w:hAnsi="Times New Roman" w:cs="Times New Roman"/>
          <w:b/>
          <w:i w:val="0"/>
          <w:caps w:val="0"/>
          <w:strike w:val="0"/>
          <w:color w:val="000000"/>
          <w:sz w:val="22"/>
          <w:u w:val="none" w:color="000000"/>
          <w:vertAlign w:val="baseline"/>
        </w:rPr>
        <w:tab/>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single" w:color="000000"/>
          <w:vertAlign w:val="baseline"/>
        </w:rPr>
        <w:br/>
      </w:r>
      <w:r>
        <w:rPr>
          <w:rFonts w:ascii="Times New Roman" w:eastAsia="Times New Roman" w:hAnsi="Times New Roman" w:cs="Times New Roman"/>
          <w:b/>
          <w:i w:val="0"/>
          <w:caps w:val="0"/>
          <w:strike w:val="0"/>
          <w:color w:val="000000"/>
          <w:sz w:val="22"/>
          <w:u w:val="singl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Niniejsze obwieszczenie zostaje podane do publicznej wiadomości poprzez zamieszczenie na stronie Biuletynu Informacji Publicznej Urzędu Gminy Miejska Górka, na stronie internetowej Gminy Miejska Górka oraz wywieszenie na tablicy ogłoszeń Urzędu Gminy Miejska Górka.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w:t>
      </w:r>
    </w:p>
    <w:p w:rsidR="00A77B3E">
      <w:pPr>
        <w:keepNext/>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hideMark/>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b w:val="0"/>
              </w:rPr>
              <w:t>z up. Burmistrza</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t>Naczelnik Wydziału Komunalnego</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Jacek Stróżyk</w:t>
            </w:r>
          </w:p>
        </w:tc>
      </w:tr>
    </w:tbl>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sectPr>
          <w:footerReference w:type="default" r:id="rId4"/>
          <w:endnotePr>
            <w:numFmt w:val="decimal"/>
          </w:endnotePr>
          <w:pgSz w:w="11906" w:h="16838"/>
          <w:pgMar w:top="1417" w:right="1020" w:bottom="992" w:left="1020" w:header="708" w:footer="708" w:gutter="0"/>
          <w:cols w:space="708"/>
          <w:docGrid w:linePitch="360"/>
        </w:sectPr>
      </w:pPr>
    </w:p>
    <w:p w:rsidR="00A77B3E">
      <w:pPr>
        <w:spacing w:before="120" w:after="120" w:line="360" w:lineRule="auto"/>
        <w:ind w:left="5522"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do obwieszczenia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17/2024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Burmistrza Miejskiej Górki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15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lipca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val="0"/>
        <w:keepLines w:val="0"/>
        <w:spacing w:before="120" w:after="120" w:line="240" w:lineRule="auto"/>
        <w:ind w:left="0"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Miejska Górka, dn. 15.07.2024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val="0"/>
        <w:keepLines/>
        <w:spacing w:before="120" w:after="120" w:line="240" w:lineRule="auto"/>
        <w:ind w:left="283" w:right="0" w:hanging="283"/>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WK. </w:t>
      </w:r>
      <w:r>
        <w:rPr>
          <w:rFonts w:ascii="Times New Roman" w:eastAsia="Times New Roman" w:hAnsi="Times New Roman" w:cs="Times New Roman"/>
          <w:b w:val="0"/>
          <w:i w:val="0"/>
          <w:caps w:val="0"/>
          <w:strike w:val="0"/>
          <w:color w:val="000000"/>
          <w:sz w:val="22"/>
          <w:u w:val="none" w:color="000000"/>
          <w:vertAlign w:val="baseline"/>
        </w:rPr>
        <w:t>6233.11.2023</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DECYZJA 3/2024</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ZEZWOLENIE NA PROWADZENIE DZIAŁALNOŚCI GOSPODARCZEJ</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W ZAKRESIE OPRÓŻNIANIA ZBIORNIKÓW BEZODPŁYWOWYCH ORAZ PRZYDOMOWYCH OCZYSZCZALNI ŚCIEKÓW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TRANSPORTU NIECZYSTOŚCI CIEKŁYCH</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Na podstawie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104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14 czerwca 1960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Kodeks postępowania administracyjnego (t.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 Dz.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572) oraz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oraz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 1aa, 1b 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czystości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porządku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gminach (t.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399) oraz rozporządzenia Ministra Środowiska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marca 2012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szczegółowego sposobu określenia wymagań jakie powinien spełniać przedsiębiorca ubiegający się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uzyskanie zezwolenia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opróżniania zbiorników bezodpływowych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transportu nieczystości ciekłych (Dz.U.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2012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299),  Uchwały nr XXVII/153/17 Rady Miejskiej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Miejskiej Górce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grudnia 2017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określenia wymagań, jakie powinien spełniać przedsiębiorca ubiegający się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uzyskanie zezwolenia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opróżniania zbiorników bezodpływowych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 xml:space="preserve">transportu nieczystości ciekłych na terenie Gminy Miejska Górka (Dz. Urz. Woj. Wlkp. 2018.1), po rozpatrzeniu wniosku firmy </w:t>
      </w:r>
      <w:r>
        <w:rPr>
          <w:rFonts w:ascii="Times New Roman" w:eastAsia="Times New Roman" w:hAnsi="Times New Roman" w:cs="Times New Roman"/>
          <w:b/>
          <w:i w:val="0"/>
          <w:caps w:val="0"/>
          <w:strike w:val="0"/>
          <w:color w:val="000000"/>
          <w:sz w:val="22"/>
          <w:u w:val="none" w:color="000000"/>
          <w:vertAlign w:val="baseline"/>
        </w:rPr>
        <w:t>Bartosz Kozubal FIRMA HANDLOWO-USŁUGOWA, Śląskowo 33, 63-930 Jutrosin</w:t>
      </w:r>
      <w:r>
        <w:rPr>
          <w:rFonts w:ascii="Times New Roman" w:eastAsia="Times New Roman" w:hAnsi="Times New Roman" w:cs="Times New Roman"/>
          <w:b w:val="0"/>
          <w:i w:val="0"/>
          <w:caps w:val="0"/>
          <w:strike w:val="0"/>
          <w:color w:val="000000"/>
          <w:sz w:val="22"/>
          <w:u w:val="none" w:color="000000"/>
          <w:vertAlign w:val="baseline"/>
        </w:rPr>
        <w:t xml:space="preserv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04.07.2024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(data wpływu: 04.07.2024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Burmistrz Miejskiej Górki</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zezwala:</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firmie Bartosz Kozubal FIRMA HANDLOWO-USŁUGOWA, Śląskowo 33, 63-930 Jutrosin </w:t>
      </w:r>
      <w:r>
        <w:rPr>
          <w:rFonts w:ascii="Times New Roman" w:eastAsia="Times New Roman" w:hAnsi="Times New Roman" w:cs="Times New Roman"/>
          <w:b w:val="0"/>
          <w:i w:val="0"/>
          <w:caps w:val="0"/>
          <w:strike w:val="0"/>
          <w:color w:val="000000"/>
          <w:sz w:val="22"/>
          <w:u w:val="none" w:color="000000"/>
          <w:vertAlign w:val="baseline"/>
        </w:rPr>
        <w:t>na prowadzenie działalności gospodarczej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opróżniania zbiorników bezodpływowych oraz przydomowych oczyszczalni ścieków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transportu nieczystości ciekłych, na terenie gminy Miejska Górka na następujących warunkach: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i w:val="0"/>
          <w:caps w:val="0"/>
          <w:strike w:val="0"/>
          <w:color w:val="000000"/>
          <w:sz w:val="22"/>
          <w:u w:val="none" w:color="000000"/>
          <w:vertAlign w:val="baseline"/>
        </w:rPr>
        <w:t>Przedmiot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obszar działalności objętej zezwoleniem:</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xml:space="preserve">Firma </w:t>
      </w:r>
      <w:r>
        <w:rPr>
          <w:rFonts w:ascii="Times New Roman" w:eastAsia="Times New Roman" w:hAnsi="Times New Roman" w:cs="Times New Roman"/>
          <w:b/>
          <w:i w:val="0"/>
          <w:caps w:val="0"/>
          <w:strike w:val="0"/>
          <w:color w:val="000000"/>
          <w:sz w:val="22"/>
          <w:u w:val="none" w:color="000000"/>
          <w:vertAlign w:val="baseline"/>
        </w:rPr>
        <w:t>Bartosz Kozubal FIRMA HANDLOWO-USŁUGOWA, Śląskowo 33, 63-930 Jutrosin</w:t>
      </w:r>
      <w:r>
        <w:rPr>
          <w:rFonts w:ascii="Times New Roman" w:eastAsia="Times New Roman" w:hAnsi="Times New Roman" w:cs="Times New Roman"/>
          <w:b w:val="0"/>
          <w:i w:val="0"/>
          <w:caps w:val="0"/>
          <w:strike w:val="0"/>
          <w:color w:val="000000"/>
          <w:sz w:val="22"/>
          <w:u w:val="none" w:color="000000"/>
          <w:vertAlign w:val="baseline"/>
        </w:rPr>
        <w:t xml:space="preserve"> może opróżniać nieczystości ciekłe ze zbiorników bezodpływowych oraz przydomowych oczyszczalni ścieków znajdujących się na terenie Gminy Miejska Górka.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i w:val="0"/>
          <w:caps w:val="0"/>
          <w:strike w:val="0"/>
          <w:color w:val="000000"/>
          <w:sz w:val="22"/>
          <w:u w:val="none" w:color="000000"/>
          <w:vertAlign w:val="baseline"/>
        </w:rPr>
        <w:t>Termin podjęcia działalności:</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Przedsiębiorstwo może prowadzić działalność objętą zezwoleniem na terenie Gminy Miejska Górka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dniem 15.07.2024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i w:val="0"/>
          <w:caps w:val="0"/>
          <w:strike w:val="0"/>
          <w:color w:val="000000"/>
          <w:sz w:val="22"/>
          <w:u w:val="none" w:color="000000"/>
          <w:vertAlign w:val="baseline"/>
        </w:rPr>
        <w:t>Wymagania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zakresie jakości usług objętych zezwoleniem:</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Usługi należy wykonywać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zachowaniem najwyższych jakościowo osiągnięć techniki,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powodując zanieczyszczenia środowiska, bez zagrożenia dla zdrowia ludzkiego oraz bez stosowania procesów lub metod, które mogą być szkodliwe dla środowiska.</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Opróżnianie zbiorników bezodpływowych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transportu nieczystości ciekłych od właścicieli nieruchomości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terenu Gminy Miejska Górka będą prowadzone następującymi pojazdami:</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single" w:color="000000"/>
          <w:vertAlign w:val="baseline"/>
        </w:rPr>
        <w:t>Samochody specjalne do czyszczenia kanalizacji-asenizacyjne:</w:t>
      </w:r>
    </w:p>
    <w:p w:rsidR="00A77B3E">
      <w:pPr>
        <w:keepNext w:val="0"/>
        <w:keepLines/>
        <w:spacing w:before="120" w:after="120" w:line="240" w:lineRule="auto"/>
        <w:ind w:left="45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i w:val="0"/>
          <w:caps w:val="0"/>
          <w:strike w:val="0"/>
          <w:color w:val="000000"/>
          <w:sz w:val="22"/>
          <w:u w:val="none" w:color="000000"/>
          <w:vertAlign w:val="baseline"/>
        </w:rPr>
        <w:t xml:space="preserve">Ciągnik rolniczy, rok produkcji: 1980; nr rejestracyjny: PRA HN77; </w:t>
      </w:r>
    </w:p>
    <w:p w:rsidR="00A77B3E">
      <w:pPr>
        <w:keepNext w:val="0"/>
        <w:keepLines/>
        <w:spacing w:before="120" w:after="120" w:line="240" w:lineRule="auto"/>
        <w:ind w:left="45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i w:val="0"/>
          <w:caps w:val="0"/>
          <w:strike w:val="0"/>
          <w:color w:val="000000"/>
          <w:sz w:val="22"/>
          <w:u w:val="none" w:color="000000"/>
          <w:vertAlign w:val="baseline"/>
        </w:rPr>
        <w:t>beczkowóz asenizacyjny o</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poj. 8,5</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m</w:t>
      </w:r>
      <w:r>
        <w:rPr>
          <w:rFonts w:ascii="Times New Roman" w:eastAsia="Times New Roman" w:hAnsi="Times New Roman" w:cs="Times New Roman"/>
          <w:b/>
          <w:i w:val="0"/>
          <w:caps w:val="0"/>
          <w:strike w:val="0"/>
          <w:color w:val="000000"/>
          <w:sz w:val="22"/>
          <w:u w:val="none" w:color="000000"/>
          <w:vertAlign w:val="superscript"/>
        </w:rPr>
        <w:t>3</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Pojazdy służące do transportu nieczystości ciekłych muszą spełniać wymagania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rozporządzeniu Ministra Infrastruktury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listopada 2002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wymagań dla pojazdów asenizacyjnych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2002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193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1617).</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Pojazdy służące do prowadzenia działalności winny być trwale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czytelnie oznakowane, umożliwiające identyfikację przedsiębiorcy.</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Pojazdy służące do transportu nieczystości ciekłych winny być myte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dezynfekowane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częstotliwością gwarantującą zapewnienie właściwego stanu sanitarnego.</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Pojazdy muszą być zabezpieczone przed niekontrolowanym wydostaniem się na zewnątrz nieczystości ciekłych.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i w:val="0"/>
          <w:caps w:val="0"/>
          <w:strike w:val="0"/>
          <w:color w:val="000000"/>
          <w:sz w:val="22"/>
          <w:u w:val="none" w:color="000000"/>
          <w:vertAlign w:val="baseline"/>
        </w:rPr>
        <w:t>Niezbędne zabiegi z</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zakresu ochrony środowiska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ochrony sanitarnej wymagane po zakończeniu działalności objętej zezwoleniem:</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 zakończeniu działalności objętej zezwoleniem należy wykonać następujące zabiegi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zakresu ochrony środowiska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sanitarnej:</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przeprowadzić dezynsekcje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dezynfekcje pojazdów oraz pomieszczeń służących prowadzonej działalności;</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poinformować Burmistrza Miejskiej Górki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formie pisemnej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zakończeniu działalności objętej zezwoleniem;</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cofnięcie zezwolenia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zwalnia firmy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wykonania określonych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zezwoleniu obowiązków dotyczących wymagań sanitarnych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ochrony środowiska.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i w:val="0"/>
          <w:caps w:val="0"/>
          <w:strike w:val="0"/>
          <w:color w:val="000000"/>
          <w:sz w:val="22"/>
          <w:u w:val="none" w:color="000000"/>
          <w:vertAlign w:val="baseline"/>
        </w:rPr>
        <w:t>Inne wymagania szczególne wynikające z</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odrębnych przepisów,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tym wymagania dotyczące standardu sanitarnego wykonywania usług, ochrony środowiska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obowiązku prowadzenie odpowiedniej dokumentacji działalności objętej zezwoleniem.</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Przedsiębiorca obowiązany jest przestrzegać przepisów ustawy Prawo ochrony środowiska, 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odpadach oraz 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czystości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porządku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gminach oraz rozporządzeń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przepisów wykonawczych. Przedsiębiorca obowiązany jest przestrzegać przepisy sanitarne.</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Powyższe przedsiębiorca realizuje poprzez:</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podmiot uprawniony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standardu sanitarnego jest zobowiązany do wykonywania usług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sposób przewidziany zapisami regulaminu utrzymania czystości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porządku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Gminie Miejska Górka przyjętego uchwałą Nr XVIII/110/20 Rady Miejskiej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Miejskiej Górce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21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maja 2020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 przyjęcia „Regulaminu utrzymania czystości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porządku na terenie Gminy Miejska Górka”,</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Przedsiębiorca zobowiązany jest do zawierania indywidualnych umów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właścicielami (użytkownikami) nieruchomości na opróżnianie zbiorników bezodpływowych oraz przydomowych oczyszczalni ścieków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transport nieczystości ciekłych oraz wystawiania dowodów korzystania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ww. usług.</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podmiot zobowiązany jest do sporządzenia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dostarczenia Burmistrzowi Gminy Miejska Górka kwartalnych sprawozdań:</w:t>
      </w:r>
    </w:p>
    <w:p w:rsidR="00A77B3E">
      <w:pPr>
        <w:keepNext w:val="0"/>
        <w:keepLines/>
        <w:spacing w:before="120" w:after="120" w:line="240" w:lineRule="auto"/>
        <w:ind w:left="45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sprawozdanie należy przekazywać Burmistrzowi Gminy Miejska Górka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do końca miesiąca następującego po kwartale zgodnie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ustawą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czystości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porządku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gminach,</w:t>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single" w:color="000000"/>
          <w:vertAlign w:val="baseline"/>
        </w:rPr>
        <w:t>Sprawozdanie powinno zawierać:</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-informację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ilości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rodzaju nieczystości ciekłych odebranych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obszaru gminy Miejska Górka,</w:t>
      </w:r>
    </w:p>
    <w:p w:rsidR="00A77B3E">
      <w:pPr>
        <w:keepNext w:val="0"/>
        <w:keepLines/>
        <w:spacing w:before="120" w:after="120" w:line="240" w:lineRule="auto"/>
        <w:ind w:left="45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informacje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sposobach zagospodarowania nieczystości ciekłych wraz ze wskazaniem stacji zlewnej, do której zostały przekazane odebrane nieczystości ciekłe,</w:t>
      </w:r>
    </w:p>
    <w:p w:rsidR="00A77B3E">
      <w:pPr>
        <w:keepNext w:val="0"/>
        <w:keepLines/>
        <w:spacing w:before="120" w:after="120" w:line="240" w:lineRule="auto"/>
        <w:ind w:left="45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liczbę właścicieli nieruchomości, od których odebrane nieczystości ciekłe,</w:t>
      </w:r>
    </w:p>
    <w:p w:rsidR="00A77B3E">
      <w:pPr>
        <w:keepNext w:val="0"/>
        <w:keepLines/>
        <w:spacing w:before="120" w:after="120" w:line="240" w:lineRule="auto"/>
        <w:ind w:left="45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do sprawozdań należy dołączyć wykaz właścicieli nieruchomości,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okresie objętym sprawozdaniem zawarł umowy na opróżnianie zbiorników bezodpływowych oraz przydomowych oczyszczalni ścieków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transport nieczystości ciekłych oraz wykaz właścicieli,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którymi umowy te uległy rozwiązaniu lub wygasły (w wykazach zamieszcza się imię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nazwisko lub nazwę oraz adres właścicieli nieruchomości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adres nieruchomości),</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uprawniony podmiot jest zobowiązany udokumentować (ważna umową)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okresie objętym zezwoleniem gotowość do odbioru nieczystości przez stacje zlewne tj.: stacja zlewna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oczyszczalni ścieków stanowiąca własność Wodociągi Gminne Sp.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 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Pakosławiu położone na terenie gmin Pakosław, Miejska Górka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Jutrosin.</w:t>
      </w:r>
    </w:p>
    <w:p w:rsidR="00A77B3E">
      <w:pPr>
        <w:keepNext w:val="0"/>
        <w:keepLines/>
        <w:spacing w:before="120" w:after="120" w:line="240" w:lineRule="auto"/>
        <w:ind w:left="22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Przedsiębiorca zobowiązany jest do przestrzegania:</w:t>
      </w:r>
    </w:p>
    <w:p w:rsidR="00A77B3E">
      <w:pPr>
        <w:keepNext w:val="0"/>
        <w:keepLines/>
        <w:spacing w:before="120" w:after="120" w:line="240" w:lineRule="auto"/>
        <w:ind w:left="45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ustawy Prawo ochrona środowiska;</w:t>
      </w:r>
    </w:p>
    <w:p w:rsidR="00A77B3E">
      <w:pPr>
        <w:keepNext w:val="0"/>
        <w:keepLines/>
        <w:spacing w:before="120" w:after="120" w:line="240" w:lineRule="auto"/>
        <w:ind w:left="45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trzymaniu czystości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porządku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gminach;</w:t>
      </w:r>
    </w:p>
    <w:p w:rsidR="00A77B3E">
      <w:pPr>
        <w:keepNext w:val="0"/>
        <w:keepLines/>
        <w:spacing w:before="120" w:after="120" w:line="240" w:lineRule="auto"/>
        <w:ind w:left="45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odpadach;</w:t>
      </w:r>
    </w:p>
    <w:p w:rsidR="00A77B3E">
      <w:pPr>
        <w:keepNext w:val="0"/>
        <w:keepLines/>
        <w:spacing w:before="120" w:after="120" w:line="240" w:lineRule="auto"/>
        <w:ind w:left="45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przepisów sanitarnych.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i w:val="0"/>
          <w:caps w:val="0"/>
          <w:strike w:val="0"/>
          <w:color w:val="000000"/>
          <w:sz w:val="22"/>
          <w:u w:val="none" w:color="000000"/>
          <w:vertAlign w:val="baseline"/>
        </w:rPr>
        <w:t>Określa się następujące stacje zlewne, do których należy transportować nieczystości ciekłe:</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Stacja zlewna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oczyszczalni ścieków: gmina Pakosław, Miejska Górka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Jutrosin.</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i w:val="0"/>
          <w:caps w:val="0"/>
          <w:strike w:val="0"/>
          <w:color w:val="000000"/>
          <w:sz w:val="22"/>
          <w:u w:val="none" w:color="000000"/>
          <w:vertAlign w:val="baseline"/>
        </w:rPr>
        <w:t>Zezwolenie wydaje się na okres 10</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lat, licząc od dnia 15.07.2024</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 do dnia 14.07.2034</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r.</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przypadku naruszenia warunków zezwolenia może ono zostać cofnięte bez odszkodowania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trybie 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9</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utrzymaniu czystości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porządku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gminach.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i w:val="0"/>
          <w:caps w:val="0"/>
          <w:strike w:val="0"/>
          <w:color w:val="000000"/>
          <w:sz w:val="22"/>
          <w:u w:val="none" w:color="000000"/>
          <w:vertAlign w:val="baseline"/>
        </w:rPr>
        <w:t>Przedsiębiorca jest zobowiązany niezwłocznie zgłosić Burmistrzowi Gminy Miejska Górka wszelkie zmiany danych określone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niniejszej decyzji.</w:t>
      </w:r>
      <w:r>
        <w:rPr>
          <w:rFonts w:ascii="Times New Roman" w:eastAsia="Times New Roman" w:hAnsi="Times New Roman" w:cs="Times New Roman"/>
          <w:b/>
          <w:i w:val="0"/>
          <w:caps w:val="0"/>
          <w:strike w:val="0"/>
          <w:color w:val="000000"/>
          <w:sz w:val="22"/>
          <w:u w:val="none" w:color="000000"/>
          <w:vertAlign w:val="baseline"/>
        </w:rPr>
        <w:tab/>
      </w:r>
      <w:r>
        <w:rPr>
          <w:rFonts w:ascii="Times New Roman" w:eastAsia="Times New Roman" w:hAnsi="Times New Roman" w:cs="Times New Roman"/>
          <w:b/>
          <w:i w:val="0"/>
          <w:caps w:val="0"/>
          <w:strike w:val="0"/>
          <w:color w:val="000000"/>
          <w:sz w:val="22"/>
          <w:u w:val="none" w:color="000000"/>
          <w:vertAlign w:val="baseline"/>
        </w:rPr>
        <w:br/>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 </w:t>
      </w:r>
    </w:p>
    <w:p w:rsidR="00A77B3E">
      <w:pPr>
        <w:keepNext w:val="0"/>
        <w:keepLines w:val="0"/>
        <w:spacing w:before="120" w:after="120" w:line="240" w:lineRule="auto"/>
        <w:ind w:left="0" w:right="0" w:firstLine="0"/>
        <w:jc w:val="center"/>
        <w:rPr>
          <w:rFonts w:ascii="Times New Roman" w:eastAsia="Times New Roman" w:hAnsi="Times New Roman" w:cs="Times New Roman"/>
          <w:b w:val="0"/>
          <w:i w:val="0"/>
          <w:caps w:val="0"/>
          <w:strike w:val="0"/>
          <w:color w:val="000000"/>
          <w:spacing w:val="20"/>
          <w:sz w:val="22"/>
          <w:u w:val="none" w:color="000000"/>
          <w:vertAlign w:val="baseline"/>
        </w:rPr>
      </w:pPr>
      <w:r>
        <w:rPr>
          <w:rFonts w:ascii="Times New Roman" w:eastAsia="Times New Roman" w:hAnsi="Times New Roman" w:cs="Times New Roman"/>
          <w:b/>
          <w:caps w:val="0"/>
          <w:spacing w:val="20"/>
          <w:w w:val="100"/>
          <w:sz w:val="22"/>
        </w:rPr>
        <w:t>Uzasadnienie</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b w:val="0"/>
          <w:i w:val="0"/>
          <w:caps w:val="0"/>
          <w:strike w:val="0"/>
          <w:color w:val="000000"/>
          <w:spacing w:val="0"/>
          <w:sz w:val="22"/>
          <w:u w:val="none" w:color="000000"/>
          <w:vertAlign w:val="baseline"/>
        </w:rPr>
        <w:t>Zgodnie 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art.</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107</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 4</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Kodeksu postępowania administracyjnego odstąpiono od uzasadnienia, ponieważ decyzja w</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całości uwzględnia żądanie strony zawarte we wniosku 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04.07.2024 roku (data wpływu: 04.07.2024</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r.).</w:t>
      </w:r>
      <w:r>
        <w:rPr>
          <w:rFonts w:ascii="Times New Roman" w:eastAsia="Times New Roman" w:hAnsi="Times New Roman" w:cs="Times New Roman"/>
          <w:b w:val="0"/>
          <w:i w:val="0"/>
          <w:caps w:val="0"/>
          <w:strike w:val="0"/>
          <w:color w:val="000000"/>
          <w:spacing w:val="0"/>
          <w:sz w:val="22"/>
          <w:u w:val="none" w:color="000000"/>
          <w:vertAlign w:val="baseline"/>
        </w:rPr>
        <w:tab/>
      </w:r>
      <w:r>
        <w:rPr>
          <w:rFonts w:ascii="Times New Roman" w:eastAsia="Times New Roman" w:hAnsi="Times New Roman" w:cs="Times New Roman"/>
          <w:b w:val="0"/>
          <w:i w:val="0"/>
          <w:caps w:val="0"/>
          <w:strike w:val="0"/>
          <w:color w:val="000000"/>
          <w:spacing w:val="0"/>
          <w:sz w:val="22"/>
          <w:u w:val="none" w:color="000000"/>
          <w:vertAlign w:val="baseline"/>
        </w:rPr>
        <w:br/>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pacing w:val="0"/>
          <w:sz w:val="22"/>
          <w:u w:val="none" w:color="000000"/>
          <w:vertAlign w:val="baseline"/>
        </w:rPr>
      </w:pPr>
      <w:r>
        <w:rPr>
          <w:rFonts w:ascii="Times New Roman" w:eastAsia="Times New Roman" w:hAnsi="Times New Roman" w:cs="Times New Roman"/>
          <w:b/>
          <w:i w:val="0"/>
          <w:caps w:val="0"/>
          <w:strike w:val="0"/>
          <w:color w:val="000000"/>
          <w:spacing w:val="0"/>
          <w:sz w:val="22"/>
          <w:u w:val="none" w:color="000000"/>
          <w:vertAlign w:val="baseline"/>
        </w:rPr>
        <w:t>Pouczenie</w:t>
      </w:r>
    </w:p>
    <w:p w:rsidR="00A77B3E">
      <w:pPr>
        <w:keepNext w:val="0"/>
        <w:keepLines w:val="0"/>
        <w:spacing w:before="120" w:after="120" w:line="240" w:lineRule="auto"/>
        <w:ind w:left="0" w:right="0" w:firstLine="227"/>
        <w:jc w:val="both"/>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b w:val="0"/>
          <w:i w:val="0"/>
          <w:caps w:val="0"/>
          <w:strike w:val="0"/>
          <w:color w:val="000000"/>
          <w:spacing w:val="0"/>
          <w:sz w:val="22"/>
          <w:u w:val="none" w:color="000000"/>
          <w:vertAlign w:val="baseline"/>
        </w:rPr>
        <w:t>Na podstawie art.</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127</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 xml:space="preserve">§1a Kodeksu postępowania administracyjnego, decyzja wydana </w:t>
      </w:r>
      <w:r>
        <w:rPr>
          <w:rFonts w:ascii="Times New Roman" w:eastAsia="Times New Roman" w:hAnsi="Times New Roman" w:cs="Times New Roman"/>
          <w:b w:val="0"/>
          <w:i w:val="0"/>
          <w:caps w:val="0"/>
          <w:strike w:val="0"/>
          <w:color w:val="000000"/>
          <w:spacing w:val="0"/>
          <w:sz w:val="22"/>
          <w:u w:val="none" w:color="000000"/>
          <w:vertAlign w:val="baseline"/>
        </w:rPr>
        <w:br/>
      </w:r>
      <w:r>
        <w:rPr>
          <w:rFonts w:ascii="Times New Roman" w:eastAsia="Times New Roman" w:hAnsi="Times New Roman" w:cs="Times New Roman"/>
          <w:b w:val="0"/>
          <w:i w:val="0"/>
          <w:caps w:val="0"/>
          <w:strike w:val="0"/>
          <w:color w:val="000000"/>
          <w:spacing w:val="0"/>
          <w:sz w:val="22"/>
          <w:u w:val="none" w:color="000000"/>
          <w:vertAlign w:val="baseline"/>
        </w:rPr>
        <w:t>w pierwszej instancji, od której uzasadnienia odstąpiono 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powodu uwzględnienia w</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 xml:space="preserve">całości żądania strony, </w:t>
      </w:r>
      <w:r>
        <w:rPr>
          <w:rFonts w:ascii="Times New Roman" w:eastAsia="Times New Roman" w:hAnsi="Times New Roman" w:cs="Times New Roman"/>
          <w:b/>
          <w:i w:val="0"/>
          <w:caps w:val="0"/>
          <w:strike w:val="0"/>
          <w:color w:val="000000"/>
          <w:spacing w:val="0"/>
          <w:sz w:val="22"/>
          <w:u w:val="single" w:color="000000"/>
          <w:vertAlign w:val="baseline"/>
        </w:rPr>
        <w:t>jest ostateczna</w:t>
      </w:r>
      <w:r>
        <w:rPr>
          <w:rFonts w:ascii="Times New Roman" w:eastAsia="Times New Roman" w:hAnsi="Times New Roman" w:cs="Times New Roman"/>
          <w:b/>
          <w:i w:val="0"/>
          <w:caps w:val="0"/>
          <w:strike w:val="0"/>
          <w:color w:val="000000"/>
          <w:spacing w:val="0"/>
          <w:sz w:val="22"/>
          <w:u w:val="none" w:color="000000"/>
          <w:vertAlign w:val="baseline"/>
        </w:rPr>
        <w:t>.</w:t>
      </w:r>
      <w:r>
        <w:rPr>
          <w:rFonts w:ascii="Times New Roman" w:eastAsia="Times New Roman" w:hAnsi="Times New Roman" w:cs="Times New Roman"/>
          <w:b/>
          <w:i w:val="0"/>
          <w:caps w:val="0"/>
          <w:strike w:val="0"/>
          <w:color w:val="000000"/>
          <w:spacing w:val="0"/>
          <w:sz w:val="22"/>
          <w:u w:val="none" w:color="000000"/>
          <w:vertAlign w:val="baseline"/>
        </w:rPr>
        <w:tab/>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br/>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b w:val="0"/>
          <w:i w:val="0"/>
          <w:caps w:val="0"/>
          <w:strike w:val="0"/>
          <w:color w:val="000000"/>
          <w:spacing w:val="0"/>
          <w:sz w:val="22"/>
          <w:u w:val="none" w:color="000000"/>
          <w:vertAlign w:val="baseline"/>
        </w:rPr>
        <w:br/>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b/>
          <w:i w:val="0"/>
          <w:caps w:val="0"/>
          <w:strike w:val="0"/>
          <w:color w:val="000000"/>
          <w:spacing w:val="0"/>
          <w:sz w:val="22"/>
          <w:u w:val="none" w:color="000000"/>
          <w:vertAlign w:val="baseline"/>
        </w:rPr>
        <w:t>Jednocześnie informuje, że: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pacing w:val="0"/>
          <w:sz w:val="22"/>
          <w:u w:val="none" w:color="000000"/>
          <w:vertAlign w:val="baseline"/>
        </w:rPr>
        <w:t>Zezwolenie może być cofnięte w</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części lub w</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całości, bez odszkodowania, w</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przypadku, gdy uprawniony pomimo wezwania nie</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zachowuje określonych warunków w</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zezwoleniu.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pacing w:val="0"/>
          <w:sz w:val="22"/>
          <w:u w:val="none" w:color="000000"/>
          <w:vertAlign w:val="baseline"/>
        </w:rPr>
        <w:t>Cofnięcie zezwolenia nie</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zwalnia uprawnionego 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wykonania obowiązków określonych w</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zezwoleniu dotyczących wymagań sanitarnych i</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ochrony środowiska.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pacing w:val="0"/>
          <w:sz w:val="22"/>
          <w:u w:val="none" w:color="000000"/>
          <w:vertAlign w:val="baseline"/>
        </w:rPr>
        <w:t>Pobrano opłatę skarbową za wydanie zezwolenia w</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kwocie 107,00</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zł zgodnie 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ustawą 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dnia 16</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listopada 2006</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r. o</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opłacie skarbowej (t.</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j. Dz.U. 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2023</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r. poz.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2111).</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pacing w:val="0"/>
          <w:sz w:val="22"/>
          <w:u w:val="none" w:color="000000"/>
          <w:vertAlign w:val="baseline"/>
        </w:rPr>
        <w:t>Niniejsza decyzja zostanie podana do publicznej wiadomości poprzez zamieszczenie jej w</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Publicznym Wykazie, w</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Biuletynie Informacji Publicznej (BIP) prowadzonym przez Urząd Gminy Miejska Górka.</w:t>
      </w:r>
      <w:r>
        <w:rPr>
          <w:rFonts w:ascii="Times New Roman" w:eastAsia="Times New Roman" w:hAnsi="Times New Roman" w:cs="Times New Roman"/>
          <w:b w:val="0"/>
          <w:i w:val="0"/>
          <w:caps w:val="0"/>
          <w:strike w:val="0"/>
          <w:color w:val="000000"/>
          <w:spacing w:val="0"/>
          <w:sz w:val="22"/>
          <w:u w:val="none" w:color="000000"/>
          <w:vertAlign w:val="baseline"/>
        </w:rPr>
        <w:tab/>
      </w:r>
      <w:r>
        <w:rPr>
          <w:rFonts w:ascii="Times New Roman" w:eastAsia="Times New Roman" w:hAnsi="Times New Roman" w:cs="Times New Roman"/>
          <w:b w:val="0"/>
          <w:i w:val="0"/>
          <w:caps w:val="0"/>
          <w:strike w:val="0"/>
          <w:color w:val="000000"/>
          <w:spacing w:val="0"/>
          <w:sz w:val="22"/>
          <w:u w:val="none" w:color="000000"/>
          <w:vertAlign w:val="baseline"/>
        </w:rPr>
        <w:br/>
      </w:r>
      <w:r>
        <w:rPr>
          <w:rFonts w:ascii="Times New Roman" w:eastAsia="Times New Roman" w:hAnsi="Times New Roman" w:cs="Times New Roman"/>
          <w:b w:val="0"/>
          <w:i w:val="0"/>
          <w:caps w:val="0"/>
          <w:strike w:val="0"/>
          <w:color w:val="000000"/>
          <w:spacing w:val="0"/>
          <w:sz w:val="22"/>
          <w:u w:val="none" w:color="000000"/>
          <w:vertAlign w:val="baseline"/>
        </w:rPr>
        <w:br/>
      </w:r>
    </w:p>
    <w:p w:rsidR="00A77B3E">
      <w:pPr>
        <w:keepNext w:val="0"/>
        <w:keepLines w:val="0"/>
        <w:spacing w:before="120" w:after="120" w:line="240" w:lineRule="auto"/>
        <w:ind w:left="0" w:right="0" w:firstLine="227"/>
        <w:jc w:val="left"/>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b w:val="0"/>
          <w:i w:val="0"/>
          <w:caps w:val="0"/>
          <w:strike w:val="0"/>
          <w:color w:val="000000"/>
          <w:spacing w:val="0"/>
          <w:sz w:val="22"/>
          <w:u w:val="single" w:color="000000"/>
          <w:vertAlign w:val="baseline"/>
        </w:rPr>
        <w:t>Otrzymują: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pacing w:val="0"/>
          <w:sz w:val="22"/>
          <w:u w:val="none" w:color="000000"/>
          <w:vertAlign w:val="baseline"/>
        </w:rPr>
        <w:t>Wnioskodawca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pacing w:val="0"/>
          <w:sz w:val="22"/>
          <w:u w:val="none" w:color="000000"/>
          <w:vertAlign w:val="baseline"/>
        </w:rPr>
        <w:t>BIP Urzędu Gminy Miejska Górka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pacing w:val="0"/>
          <w:sz w:val="22"/>
          <w:u w:val="none" w:color="000000"/>
          <w:vertAlign w:val="baseline"/>
        </w:rPr>
        <w:t>a/a</w:t>
      </w:r>
    </w:p>
    <w:sectPr>
      <w:footerReference w:type="default" r:id="rId5"/>
      <w:endnotePr>
        <w:numFmt w:val="decimal"/>
      </w:endnotePr>
      <w:type w:val="nextPage"/>
      <w:pgSz w:w="11906" w:h="16838"/>
      <w:pgMar w:top="1417" w:right="1020" w:bottom="992" w:left="102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5BF41795-B0BC-40FE-9D51-C93118810327. Ogłoszony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5BF41795-B0BC-40FE-9D51-C93118810327. Ogłoszony</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Burmistrz Miejskiej Górki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Obwieszczenie Nr 17/2024 z dnia 15 lipca 2024 r.</dc:title>
  <dc:subject>w sprawie wydania decyzji zezwalającej na prowadzenie działalności gospodarczej w^zakresie opróżniania zbiorników bezodpływowych oraz przydomowych oczyszczalni ścieków i^transportu nieczystości ciekłych</dc:subject>
  <dc:creator>KarinaZ</dc:creator>
  <cp:lastModifiedBy>KarinaZ</cp:lastModifiedBy>
  <cp:revision>1</cp:revision>
  <dcterms:created xsi:type="dcterms:W3CDTF">2024-07-16T14:02:56Z</dcterms:created>
  <dcterms:modified xsi:type="dcterms:W3CDTF">2024-07-16T14:02:56Z</dcterms:modified>
  <cp:category>Akt prawny</cp:category>
</cp:coreProperties>
</file>