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310/2023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zatwierdzenia sprawozdania finansowego instytucji kultury – Ośrodka Kultury, Sportu i Aktywności Lokalnej w Miejskiej Górce za rok 2022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prowadzeniu działalności kulturalnej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rachunkowości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Zatwierdzam sprawozdanie finansowe instytucji kultury – Ośrodka Kultury, Sportu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Aktywności Lokalnej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za rok 2022.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Sprawozdanie,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składa się z: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Bilansu na dzień 31.12.2022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Rachunku zysków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strat (wariant porównawczy) na dzień 31.12.2022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Informacji dodatkowej.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Dyrektorowi Ośrodka Kultury, Sportu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Aktywności Lokalnej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310/2023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maja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3B6B182B-744D-44AB-B5E5-4CA4F4B3D459.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3B6B182B-744D-44AB-B5E5-4CA4F4B3D459.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310/2023 z dnia 22 maja 2023 r.</dc:title>
  <dc:subject>w sprawie: zatwierdzenia sprawozdania finansowego instytucji kultury – Ośrodka Kultury, Sportu i^Aktywności Lokalnej w^Miejskiej Górce za rok 2022</dc:subject>
  <dc:creator>HP</dc:creator>
  <cp:lastModifiedBy>HP</cp:lastModifiedBy>
  <cp:revision>1</cp:revision>
  <dcterms:created xsi:type="dcterms:W3CDTF">2023-06-01T17:47:35Z</dcterms:created>
  <dcterms:modified xsi:type="dcterms:W3CDTF">2023-06-01T17:47:35Z</dcterms:modified>
  <cp:category>Akt prawny</cp:category>
</cp:coreProperties>
</file>