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 z późn. zm.), art. 25 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bezprzetargowym nieruchomość położoną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Sobiałkowie, stanowiącą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Sobiałkowo,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328/2023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065"/>
        <w:gridCol w:w="1590"/>
        <w:gridCol w:w="1275"/>
        <w:gridCol w:w="1830"/>
        <w:gridCol w:w="3030"/>
        <w:gridCol w:w="2895"/>
        <w:gridCol w:w="1395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Oznaczenie nieruchomości </w:t>
            </w:r>
          </w:p>
          <w:p>
            <w:pPr>
              <w:jc w:val="left"/>
            </w:pPr>
            <w:r>
              <w:rPr>
                <w:sz w:val="16"/>
              </w:rPr>
              <w:t>(KW, nr działki)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Sobiałkowo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884</w:t>
            </w:r>
          </w:p>
          <w:p>
            <w:pPr>
              <w:jc w:val="both"/>
            </w:pPr>
            <w:r>
              <w:rPr>
                <w:sz w:val="16"/>
              </w:rPr>
              <w:t>(Br-RIIIb)</w:t>
            </w:r>
          </w:p>
          <w:p/>
          <w:p>
            <w:pPr>
              <w:jc w:val="both"/>
            </w:pPr>
            <w:r>
              <w:rPr>
                <w:sz w:val="16"/>
              </w:rPr>
              <w:t>PO1R/00029490/5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0,0020ha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działka gruntowa, częściowo zabudowana budynkiem mieszkalnym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na poprawę zagospodarowania nieruchomości sąsiedniej - zabudowa mieszkaniowa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810,00zł</w:t>
            </w:r>
          </w:p>
          <w:p>
            <w:pPr>
              <w:jc w:val="left"/>
            </w:pPr>
            <w:r>
              <w:rPr>
                <w:sz w:val="16"/>
              </w:rPr>
              <w:t>Ww kwota  podlega opodatkowaniu podatkiem VAT zgodnie z ustawą z dnia 11 marca 2004 r. o podatku  od towarów i usług (tj Dz.U. z 2022r. poz.931).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bezprzetargowo,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21sierpnia 1997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gospodarce nieruchomościami (t.j.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2023 r., poz. 344) oraz art.3 ust.1.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kształtowaniu ustroju rolnego (Dz.U.z 2022 r. poz. 2569 z późn. zm.)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oraz sołectwa wsi Sobiałkowo,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C010E794-8F0B-4C8D-BBAB-B5F38B886E81.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C010E794-8F0B-4C8D-BBAB-B5F38B886E81.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328/2023 z dnia 28 lipca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2023-08-03T08:31:46Z</dcterms:created>
  <dcterms:modified xsi:type="dcterms:W3CDTF">2023-08-03T08:31:46Z</dcterms:modified>
  <cp:category>Akt prawny</cp:category>
</cp:coreProperties>
</file>