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004AF">
      <w:pPr>
        <w:jc w:val="center"/>
        <w:rPr>
          <w:b/>
          <w:caps/>
        </w:rPr>
      </w:pPr>
      <w:r>
        <w:rPr>
          <w:b/>
          <w:caps/>
        </w:rPr>
        <w:t>Obwieszczenie Nr 100/2022</w:t>
      </w:r>
      <w:r>
        <w:rPr>
          <w:b/>
          <w:caps/>
        </w:rPr>
        <w:br/>
        <w:t>Burmistrza Miejskiej Górki</w:t>
      </w:r>
    </w:p>
    <w:p w:rsidR="00A77B3E" w:rsidRDefault="006004AF">
      <w:pPr>
        <w:spacing w:before="280" w:after="280"/>
        <w:jc w:val="center"/>
        <w:rPr>
          <w:b/>
          <w:caps/>
        </w:rPr>
      </w:pPr>
      <w:r>
        <w:t>z dnia 10 stycznia 2022 r.</w:t>
      </w:r>
    </w:p>
    <w:p w:rsidR="00A77B3E" w:rsidRDefault="006004AF">
      <w:pPr>
        <w:keepNext/>
        <w:spacing w:after="480"/>
        <w:jc w:val="center"/>
      </w:pPr>
      <w:r>
        <w:rPr>
          <w:b/>
        </w:rPr>
        <w:t>w sprawie sprostowania oczywistej omyłki</w:t>
      </w:r>
      <w:r>
        <w:rPr>
          <w:b/>
        </w:rPr>
        <w:br/>
        <w:t>w decyzji Burmistrza Miejskiej Górki Nr WK.6220.11.2012 z dnia 24.12.2013 r.</w:t>
      </w:r>
    </w:p>
    <w:p w:rsidR="00A77B3E" w:rsidRDefault="006004AF">
      <w:pPr>
        <w:keepLines/>
        <w:spacing w:before="120" w:after="120"/>
        <w:ind w:firstLine="227"/>
      </w:pPr>
      <w:r>
        <w:t xml:space="preserve">Na podstawie art. 49 ustawy z dnia 14 czerwca 1960 r. </w:t>
      </w:r>
      <w:r>
        <w:t>Kodeks postępowania administracyjnego (tj. Dz. U. 2021 poz. 735 ze zm.) w związku z art. 74 ust. 3 ustawy z 3 października 2008 r. o udostępnianiu informacji o środowisku i jego ochronie, udziale społeczeństwa w ochronie środowiska oraz o ocenach oddziaływ</w:t>
      </w:r>
      <w:r>
        <w:t>ania na środowisko (t.j. Dz. U. z 2021 r., poz. 247 ze zm.)</w:t>
      </w:r>
    </w:p>
    <w:p w:rsidR="00512995" w:rsidRDefault="006004AF">
      <w:pPr>
        <w:keepNext/>
        <w:keepLines/>
        <w:spacing w:before="120" w:after="120"/>
        <w:ind w:firstLine="227"/>
        <w:jc w:val="center"/>
      </w:pPr>
      <w:r>
        <w:t xml:space="preserve">zawiadamiam strony, że: </w:t>
      </w:r>
    </w:p>
    <w:p w:rsidR="00512995" w:rsidRDefault="006004AF" w:rsidP="00512995">
      <w:pPr>
        <w:keepNext/>
        <w:keepLines/>
        <w:spacing w:before="120" w:after="120"/>
        <w:ind w:firstLine="227"/>
      </w:pPr>
      <w:r>
        <w:t>w dniu 10 stycznia 2022 roku zostało wydane przez Burmistrza Miejskiej Górki postanowienie Nr WK.6220.11.2012-2022 w sprawie sprostowania oczywistej omyłki w decyzji Burmis</w:t>
      </w:r>
      <w:r>
        <w:t>trza Miejskiej Górki Nr WK.6220.11.2012 z dnia24 grudnia 2013 r. o środowiskowych uwarunkowaniach zgody na realizację przedsięwzięcia pn. „Budowa farmy wiatrowej Kołaczkowice o łącznej, maksymalnej mocy przyłączeniowej 30 MW, składającej się z 10 siłowni w</w:t>
      </w:r>
      <w:r>
        <w:t xml:space="preserve">iatrowych wraz ze stacja transformatorową i siecią kablową zasilającą średniego napięcia na działkach o nr geodezyjnych: 16, 20/1, 337, 342, 353, 444, 256, 163 obręb Kołaczkowice; 107 obręb Oczkowice; 257 obręb Dłoń,  gmina Miejska Górka”. </w:t>
      </w:r>
    </w:p>
    <w:p w:rsidR="00512995" w:rsidRDefault="006004AF" w:rsidP="00512995">
      <w:pPr>
        <w:keepNext/>
        <w:keepLines/>
        <w:spacing w:before="120" w:after="120"/>
        <w:ind w:firstLine="227"/>
      </w:pPr>
      <w:r>
        <w:t>Ponieważ w powyż</w:t>
      </w:r>
      <w:r>
        <w:t>szej sprawie</w:t>
      </w:r>
      <w:r w:rsidR="00512995">
        <w:t xml:space="preserve"> </w:t>
      </w:r>
      <w:r>
        <w:t>liczba stron przekracza 10, zgodnie z art. 49 KPA, w związku z art. 74 ust. 3 ustawy z dnia 3 października 2008r. o udostępnianiu informacji o środowisku i jego ochronie, udziale społeczeństwa w ochronie środowiska oraz ocenach oddziaływania na</w:t>
      </w:r>
      <w:r>
        <w:t xml:space="preserve"> środowisko ( t.j. Dz. U z 2021 r. poz. 247 ze zm.) - niniejsze zawiadomienie zostaje podane stronom do wiadomości przez zamieszczenie na stronie Biuletynu Informacji Publicznej Urzędu Miejskiego w Miejskiej Górce, oraz wywieszone na tablicy ogłoszeń Urzęd</w:t>
      </w:r>
      <w:r>
        <w:t>u Miejskiego w Miejskiej Górce oraz w pobliżu miejsca realizacji inwestycji.</w:t>
      </w:r>
    </w:p>
    <w:p w:rsidR="00512995" w:rsidRDefault="006004AF" w:rsidP="00512995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t>Z treścią postanowienia można zapoznać się Urzędzie Miejskim w Miejskiej Górce, ul. Rynek 33, pokój nr 16 w godzinach 7</w:t>
      </w:r>
      <w:r>
        <w:rPr>
          <w:color w:val="000000"/>
          <w:u w:color="000000"/>
          <w:vertAlign w:val="superscript"/>
        </w:rPr>
        <w:t xml:space="preserve">30 </w:t>
      </w:r>
      <w:r>
        <w:rPr>
          <w:color w:val="000000"/>
          <w:u w:color="000000"/>
        </w:rPr>
        <w:t>– 15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>.</w:t>
      </w:r>
    </w:p>
    <w:p w:rsidR="00512995" w:rsidRDefault="006004AF" w:rsidP="00512995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49 Kpa zawiadomienie uznaje się za d</w:t>
      </w:r>
      <w:r>
        <w:rPr>
          <w:color w:val="000000"/>
          <w:u w:color="000000"/>
        </w:rPr>
        <w:t xml:space="preserve">okonane po upływie 14 dni od dnia jego ogłoszenia.  </w:t>
      </w:r>
    </w:p>
    <w:p w:rsidR="00A77B3E" w:rsidRDefault="006004AF" w:rsidP="00512995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 powyższego postanowienia przysługuje stronom prawo wniesienia</w:t>
      </w:r>
      <w:r w:rsidR="0051299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zażalenia do Samorządowego Kolegium Odwoławczego w Lesznie za pośrednictwem Burmistrza Miejskiej Górki w terminie 7 dni od daty jego doręcze</w:t>
      </w:r>
      <w:r>
        <w:rPr>
          <w:color w:val="000000"/>
          <w:u w:color="000000"/>
        </w:rPr>
        <w:t>nia.</w:t>
      </w:r>
    </w:p>
    <w:p w:rsidR="00A77B3E" w:rsidRDefault="00A77B3E">
      <w:pPr>
        <w:keepNext/>
        <w:keepLines/>
        <w:spacing w:before="120" w:after="120"/>
        <w:ind w:firstLine="227"/>
        <w:jc w:val="center"/>
        <w:rPr>
          <w:color w:val="000000"/>
          <w:u w:color="000000"/>
        </w:rPr>
      </w:pPr>
    </w:p>
    <w:p w:rsidR="00A77B3E" w:rsidRDefault="006004A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BB1059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059" w:rsidRDefault="00BB105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059" w:rsidRDefault="006004A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BB1059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4AF" w:rsidRDefault="006004AF" w:rsidP="00BB1059">
      <w:r>
        <w:separator/>
      </w:r>
    </w:p>
  </w:endnote>
  <w:endnote w:type="continuationSeparator" w:id="1">
    <w:p w:rsidR="006004AF" w:rsidRDefault="006004AF" w:rsidP="00BB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BB105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1059" w:rsidRDefault="006004AF">
          <w:pPr>
            <w:jc w:val="left"/>
            <w:rPr>
              <w:sz w:val="18"/>
            </w:rPr>
          </w:pPr>
          <w:r>
            <w:rPr>
              <w:sz w:val="18"/>
            </w:rPr>
            <w:t>Id: 597A263E-48EE-4503-9158-28CD22E2A8A9.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1059" w:rsidRDefault="006004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B105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12995">
            <w:rPr>
              <w:sz w:val="18"/>
            </w:rPr>
            <w:fldChar w:fldCharType="separate"/>
          </w:r>
          <w:r w:rsidR="00512995">
            <w:rPr>
              <w:noProof/>
              <w:sz w:val="18"/>
            </w:rPr>
            <w:t>1</w:t>
          </w:r>
          <w:r w:rsidR="00BB1059">
            <w:rPr>
              <w:sz w:val="18"/>
            </w:rPr>
            <w:fldChar w:fldCharType="end"/>
          </w:r>
        </w:p>
      </w:tc>
    </w:tr>
  </w:tbl>
  <w:p w:rsidR="00BB1059" w:rsidRDefault="00BB105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4AF" w:rsidRDefault="006004AF" w:rsidP="00BB1059">
      <w:r>
        <w:separator/>
      </w:r>
    </w:p>
  </w:footnote>
  <w:footnote w:type="continuationSeparator" w:id="1">
    <w:p w:rsidR="006004AF" w:rsidRDefault="006004AF" w:rsidP="00BB1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12995"/>
    <w:rsid w:val="006004AF"/>
    <w:rsid w:val="00A77B3E"/>
    <w:rsid w:val="00BB1059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105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100/2022 z dnia 10 stycznia 2022 r.</dc:title>
  <dc:subject>w sprawie sprostowania oczywistej omyłki
w^decyzji Burmistrza Miejskiej Górki Nr WK.6220.11.2012 z dnia 24.12.2013 r.</dc:subject>
  <dc:creator>Jack</dc:creator>
  <cp:lastModifiedBy>Jack</cp:lastModifiedBy>
  <cp:revision>2</cp:revision>
  <dcterms:created xsi:type="dcterms:W3CDTF">2022-01-10T14:27:00Z</dcterms:created>
  <dcterms:modified xsi:type="dcterms:W3CDTF">2022-01-10T13:28:00Z</dcterms:modified>
  <cp:category>Akt prawny</cp:category>
</cp:coreProperties>
</file>