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D2" w:rsidRDefault="008779D2" w:rsidP="008779D2">
      <w:pPr>
        <w:pStyle w:val="Bezodstpw"/>
        <w:spacing w:line="276" w:lineRule="auto"/>
        <w:jc w:val="center"/>
        <w:rPr>
          <w:rStyle w:val="Pogrubienie"/>
          <w:rFonts w:ascii="Times New Roman" w:hAnsi="Times New Roman" w:cs="Times New Roman"/>
          <w:bdr w:val="none" w:sz="0" w:space="0" w:color="auto" w:frame="1"/>
        </w:rPr>
      </w:pPr>
      <w:r>
        <w:rPr>
          <w:rStyle w:val="Pogrubienie"/>
          <w:rFonts w:ascii="Times New Roman" w:hAnsi="Times New Roman" w:cs="Times New Roman"/>
          <w:bdr w:val="none" w:sz="0" w:space="0" w:color="auto" w:frame="1"/>
        </w:rPr>
        <w:t>OGŁOSZENIE O NABORZE NA ŁAWNIKÓW NA KADENCJĘ</w:t>
      </w:r>
      <w:r w:rsidR="00AF46F8" w:rsidRPr="00B83321">
        <w:rPr>
          <w:rStyle w:val="Pogrubienie"/>
          <w:rFonts w:ascii="Times New Roman" w:hAnsi="Times New Roman" w:cs="Times New Roman"/>
          <w:bdr w:val="none" w:sz="0" w:space="0" w:color="auto" w:frame="1"/>
        </w:rPr>
        <w:t xml:space="preserve"> 2024 </w:t>
      </w:r>
      <w:r>
        <w:rPr>
          <w:rStyle w:val="Pogrubienie"/>
          <w:rFonts w:ascii="Times New Roman" w:hAnsi="Times New Roman" w:cs="Times New Roman"/>
          <w:bdr w:val="none" w:sz="0" w:space="0" w:color="auto" w:frame="1"/>
        </w:rPr>
        <w:t>–</w:t>
      </w:r>
      <w:r w:rsidR="00AF46F8" w:rsidRPr="00B83321">
        <w:rPr>
          <w:rStyle w:val="Pogrubienie"/>
          <w:rFonts w:ascii="Times New Roman" w:hAnsi="Times New Roman" w:cs="Times New Roman"/>
          <w:bdr w:val="none" w:sz="0" w:space="0" w:color="auto" w:frame="1"/>
        </w:rPr>
        <w:t xml:space="preserve"> </w:t>
      </w:r>
      <w:r w:rsidR="00875FC8" w:rsidRPr="00B83321">
        <w:rPr>
          <w:rStyle w:val="Pogrubienie"/>
          <w:rFonts w:ascii="Times New Roman" w:hAnsi="Times New Roman" w:cs="Times New Roman"/>
          <w:bdr w:val="none" w:sz="0" w:space="0" w:color="auto" w:frame="1"/>
        </w:rPr>
        <w:t>202</w:t>
      </w:r>
      <w:r w:rsidR="00AF46F8" w:rsidRPr="00B83321">
        <w:rPr>
          <w:rStyle w:val="Pogrubienie"/>
          <w:rFonts w:ascii="Times New Roman" w:hAnsi="Times New Roman" w:cs="Times New Roman"/>
          <w:bdr w:val="none" w:sz="0" w:space="0" w:color="auto" w:frame="1"/>
        </w:rPr>
        <w:t>7</w:t>
      </w:r>
    </w:p>
    <w:p w:rsidR="00875FC8" w:rsidRPr="00B83321" w:rsidRDefault="00875FC8" w:rsidP="00875FC8">
      <w:pPr>
        <w:pStyle w:val="Bezodstpw"/>
        <w:spacing w:line="276" w:lineRule="auto"/>
        <w:jc w:val="center"/>
        <w:rPr>
          <w:rStyle w:val="Pogrubienie"/>
          <w:rFonts w:ascii="Times New Roman" w:hAnsi="Times New Roman" w:cs="Times New Roman"/>
          <w:bdr w:val="none" w:sz="0" w:space="0" w:color="auto" w:frame="1"/>
        </w:rPr>
      </w:pPr>
    </w:p>
    <w:p w:rsidR="00875FC8" w:rsidRPr="00B83321" w:rsidRDefault="008779D2" w:rsidP="00875FC8">
      <w:pPr>
        <w:pStyle w:val="Bezodstpw"/>
        <w:spacing w:line="276" w:lineRule="auto"/>
        <w:ind w:firstLine="708"/>
        <w:jc w:val="both"/>
        <w:rPr>
          <w:rFonts w:ascii="Times New Roman" w:hAnsi="Times New Roman" w:cs="Times New Roman"/>
        </w:rPr>
      </w:pPr>
      <w:r>
        <w:rPr>
          <w:rFonts w:ascii="Times New Roman" w:hAnsi="Times New Roman" w:cs="Times New Roman"/>
        </w:rPr>
        <w:t>31 grudnia</w:t>
      </w:r>
      <w:r w:rsidR="00875FC8" w:rsidRPr="00B83321">
        <w:rPr>
          <w:rFonts w:ascii="Times New Roman" w:hAnsi="Times New Roman" w:cs="Times New Roman"/>
        </w:rPr>
        <w:t xml:space="preserve"> </w:t>
      </w:r>
      <w:r w:rsidR="00AF46F8" w:rsidRPr="00B83321">
        <w:rPr>
          <w:rFonts w:ascii="Times New Roman" w:hAnsi="Times New Roman" w:cs="Times New Roman"/>
        </w:rPr>
        <w:t>2023</w:t>
      </w:r>
      <w:r w:rsidR="00875FC8" w:rsidRPr="00B83321">
        <w:rPr>
          <w:rFonts w:ascii="Times New Roman" w:hAnsi="Times New Roman" w:cs="Times New Roman"/>
        </w:rPr>
        <w:t xml:space="preserve"> roku upływa kad</w:t>
      </w:r>
      <w:r>
        <w:rPr>
          <w:rFonts w:ascii="Times New Roman" w:hAnsi="Times New Roman" w:cs="Times New Roman"/>
        </w:rPr>
        <w:t xml:space="preserve">encja ławników </w:t>
      </w:r>
      <w:r w:rsidR="007065A7">
        <w:rPr>
          <w:rFonts w:ascii="Times New Roman" w:hAnsi="Times New Roman" w:cs="Times New Roman"/>
        </w:rPr>
        <w:t>sądów powszechnych 2020-</w:t>
      </w:r>
      <w:r>
        <w:rPr>
          <w:rFonts w:ascii="Times New Roman" w:hAnsi="Times New Roman" w:cs="Times New Roman"/>
        </w:rPr>
        <w:t>2023</w:t>
      </w:r>
      <w:r w:rsidR="00875FC8" w:rsidRPr="00B83321">
        <w:rPr>
          <w:rFonts w:ascii="Times New Roman" w:hAnsi="Times New Roman" w:cs="Times New Roman"/>
        </w:rPr>
        <w:t>.</w:t>
      </w:r>
      <w:r>
        <w:rPr>
          <w:rFonts w:ascii="Times New Roman" w:hAnsi="Times New Roman" w:cs="Times New Roman"/>
        </w:rPr>
        <w:t xml:space="preserve"> </w:t>
      </w:r>
      <w:r w:rsidR="007065A7">
        <w:rPr>
          <w:rFonts w:ascii="Times New Roman" w:hAnsi="Times New Roman" w:cs="Times New Roman"/>
        </w:rPr>
        <w:tab/>
        <w:t xml:space="preserve">       </w:t>
      </w:r>
      <w:r>
        <w:rPr>
          <w:rFonts w:ascii="Times New Roman" w:hAnsi="Times New Roman" w:cs="Times New Roman"/>
        </w:rPr>
        <w:t>W związku z powyższym Prezes</w:t>
      </w:r>
      <w:r w:rsidRPr="00B83321">
        <w:rPr>
          <w:rFonts w:ascii="Times New Roman" w:hAnsi="Times New Roman" w:cs="Times New Roman"/>
        </w:rPr>
        <w:t xml:space="preserve"> Sądu Okręgowego w Poznaniu</w:t>
      </w:r>
      <w:r>
        <w:rPr>
          <w:rFonts w:ascii="Times New Roman" w:hAnsi="Times New Roman" w:cs="Times New Roman"/>
        </w:rPr>
        <w:t xml:space="preserve"> zwrócił się do Rady Miejskiej w Miejskiej Górce o dokonanie naboru kandydatów na ławników do: </w:t>
      </w:r>
    </w:p>
    <w:p w:rsidR="00875FC8" w:rsidRPr="00B83321" w:rsidRDefault="00875FC8" w:rsidP="008779D2">
      <w:pPr>
        <w:pStyle w:val="Bezodstpw"/>
        <w:spacing w:line="276" w:lineRule="auto"/>
        <w:jc w:val="both"/>
        <w:rPr>
          <w:rFonts w:ascii="Times New Roman" w:hAnsi="Times New Roman" w:cs="Times New Roman"/>
        </w:rPr>
      </w:pPr>
    </w:p>
    <w:p w:rsidR="00875FC8" w:rsidRPr="00B83321" w:rsidRDefault="00875FC8" w:rsidP="00875FC8">
      <w:pPr>
        <w:pStyle w:val="Bezodstpw"/>
        <w:numPr>
          <w:ilvl w:val="0"/>
          <w:numId w:val="2"/>
        </w:numPr>
        <w:spacing w:line="276" w:lineRule="auto"/>
        <w:jc w:val="both"/>
        <w:rPr>
          <w:rFonts w:ascii="Times New Roman" w:hAnsi="Times New Roman" w:cs="Times New Roman"/>
        </w:rPr>
      </w:pPr>
      <w:r w:rsidRPr="00B83321">
        <w:rPr>
          <w:rFonts w:ascii="Times New Roman" w:hAnsi="Times New Roman" w:cs="Times New Roman"/>
        </w:rPr>
        <w:t>XIII</w:t>
      </w:r>
      <w:r w:rsidR="00AF46F8" w:rsidRPr="00B83321">
        <w:rPr>
          <w:rFonts w:ascii="Times New Roman" w:hAnsi="Times New Roman" w:cs="Times New Roman"/>
        </w:rPr>
        <w:t xml:space="preserve"> Zamiejscowego</w:t>
      </w:r>
      <w:r w:rsidRPr="00B83321">
        <w:rPr>
          <w:rFonts w:ascii="Times New Roman" w:hAnsi="Times New Roman" w:cs="Times New Roman"/>
        </w:rPr>
        <w:t xml:space="preserve"> Wydziału Cywilnego Sądu Okrę</w:t>
      </w:r>
      <w:r w:rsidR="008779D2">
        <w:rPr>
          <w:rFonts w:ascii="Times New Roman" w:hAnsi="Times New Roman" w:cs="Times New Roman"/>
        </w:rPr>
        <w:t xml:space="preserve">gowego w Poznaniu z/s w Lesznie – </w:t>
      </w:r>
      <w:r w:rsidR="008779D2" w:rsidRPr="007065A7">
        <w:rPr>
          <w:rFonts w:ascii="Times New Roman" w:hAnsi="Times New Roman" w:cs="Times New Roman"/>
          <w:b/>
        </w:rPr>
        <w:t>1</w:t>
      </w:r>
      <w:r w:rsidR="008779D2">
        <w:rPr>
          <w:rFonts w:ascii="Times New Roman" w:hAnsi="Times New Roman" w:cs="Times New Roman"/>
        </w:rPr>
        <w:t xml:space="preserve"> </w:t>
      </w:r>
      <w:r w:rsidR="008779D2" w:rsidRPr="007065A7">
        <w:rPr>
          <w:rFonts w:ascii="Times New Roman" w:hAnsi="Times New Roman" w:cs="Times New Roman"/>
          <w:b/>
        </w:rPr>
        <w:t>ławnik</w:t>
      </w:r>
      <w:r w:rsidR="008779D2">
        <w:rPr>
          <w:rFonts w:ascii="Times New Roman" w:hAnsi="Times New Roman" w:cs="Times New Roman"/>
        </w:rPr>
        <w:t>,</w:t>
      </w:r>
      <w:r w:rsidRPr="00B83321">
        <w:rPr>
          <w:rFonts w:ascii="Times New Roman" w:hAnsi="Times New Roman" w:cs="Times New Roman"/>
        </w:rPr>
        <w:t xml:space="preserve"> w tym 0 do orzekania w sprawach z zakresu prawa pracy,</w:t>
      </w:r>
    </w:p>
    <w:p w:rsidR="00875FC8" w:rsidRPr="00B83321" w:rsidRDefault="008779D2" w:rsidP="00875FC8">
      <w:pPr>
        <w:pStyle w:val="Bezodstpw"/>
        <w:numPr>
          <w:ilvl w:val="0"/>
          <w:numId w:val="2"/>
        </w:numPr>
        <w:spacing w:line="276" w:lineRule="auto"/>
        <w:jc w:val="both"/>
        <w:rPr>
          <w:rFonts w:ascii="Times New Roman" w:hAnsi="Times New Roman" w:cs="Times New Roman"/>
        </w:rPr>
      </w:pPr>
      <w:r>
        <w:rPr>
          <w:rFonts w:ascii="Times New Roman" w:hAnsi="Times New Roman" w:cs="Times New Roman"/>
        </w:rPr>
        <w:t xml:space="preserve">Sądu Rejonowego w Rawiczu – </w:t>
      </w:r>
      <w:r w:rsidRPr="007065A7">
        <w:rPr>
          <w:rFonts w:ascii="Times New Roman" w:hAnsi="Times New Roman" w:cs="Times New Roman"/>
          <w:b/>
        </w:rPr>
        <w:t>1 ławnik</w:t>
      </w:r>
      <w:r>
        <w:rPr>
          <w:rFonts w:ascii="Times New Roman" w:hAnsi="Times New Roman" w:cs="Times New Roman"/>
        </w:rPr>
        <w:t xml:space="preserve">, </w:t>
      </w:r>
      <w:r w:rsidR="00875FC8" w:rsidRPr="00B83321">
        <w:rPr>
          <w:rFonts w:ascii="Times New Roman" w:hAnsi="Times New Roman" w:cs="Times New Roman"/>
        </w:rPr>
        <w:t>w tym 0 do orzekania w</w:t>
      </w:r>
      <w:r>
        <w:rPr>
          <w:rFonts w:ascii="Times New Roman" w:hAnsi="Times New Roman" w:cs="Times New Roman"/>
        </w:rPr>
        <w:t xml:space="preserve"> sprawach z zakresu prawa pracy. </w:t>
      </w:r>
    </w:p>
    <w:p w:rsidR="00875FC8" w:rsidRPr="00B83321" w:rsidRDefault="00875FC8" w:rsidP="00875FC8">
      <w:pPr>
        <w:pStyle w:val="Bezodstpw"/>
        <w:spacing w:line="276" w:lineRule="auto"/>
        <w:ind w:left="720"/>
        <w:jc w:val="both"/>
        <w:rPr>
          <w:rFonts w:ascii="Times New Roman" w:hAnsi="Times New Roman" w:cs="Times New Roman"/>
        </w:rPr>
      </w:pPr>
    </w:p>
    <w:p w:rsidR="00875FC8" w:rsidRDefault="008779D2" w:rsidP="008779D2">
      <w:pPr>
        <w:pStyle w:val="Bezodstpw"/>
        <w:spacing w:line="276" w:lineRule="auto"/>
        <w:jc w:val="center"/>
        <w:rPr>
          <w:rStyle w:val="Pogrubienie"/>
          <w:rFonts w:ascii="Times New Roman" w:hAnsi="Times New Roman" w:cs="Times New Roman"/>
          <w:bdr w:val="none" w:sz="0" w:space="0" w:color="auto" w:frame="1"/>
        </w:rPr>
      </w:pPr>
      <w:r w:rsidRPr="00B83321">
        <w:rPr>
          <w:rStyle w:val="Pogrubienie"/>
          <w:rFonts w:ascii="Times New Roman" w:hAnsi="Times New Roman" w:cs="Times New Roman"/>
          <w:bdr w:val="none" w:sz="0" w:space="0" w:color="auto" w:frame="1"/>
        </w:rPr>
        <w:t>TERMIN ZGŁASZA</w:t>
      </w:r>
      <w:r>
        <w:rPr>
          <w:rStyle w:val="Pogrubienie"/>
          <w:rFonts w:ascii="Times New Roman" w:hAnsi="Times New Roman" w:cs="Times New Roman"/>
          <w:bdr w:val="none" w:sz="0" w:space="0" w:color="auto" w:frame="1"/>
        </w:rPr>
        <w:t xml:space="preserve">NIA KANDYDATÓW </w:t>
      </w:r>
      <w:r w:rsidRPr="00B83321">
        <w:rPr>
          <w:rStyle w:val="Pogrubienie"/>
          <w:rFonts w:ascii="Times New Roman" w:hAnsi="Times New Roman" w:cs="Times New Roman"/>
          <w:bdr w:val="none" w:sz="0" w:space="0" w:color="auto" w:frame="1"/>
        </w:rPr>
        <w:t>– 30 CZERWCA 2023 r.</w:t>
      </w:r>
    </w:p>
    <w:p w:rsidR="007065A7" w:rsidRDefault="007065A7" w:rsidP="008779D2">
      <w:pPr>
        <w:pStyle w:val="Bezodstpw"/>
        <w:spacing w:line="276" w:lineRule="auto"/>
        <w:jc w:val="center"/>
        <w:rPr>
          <w:rStyle w:val="Pogrubienie"/>
          <w:rFonts w:ascii="Times New Roman" w:hAnsi="Times New Roman" w:cs="Times New Roman"/>
          <w:bdr w:val="none" w:sz="0" w:space="0" w:color="auto" w:frame="1"/>
        </w:rPr>
      </w:pPr>
    </w:p>
    <w:p w:rsidR="007065A7" w:rsidRPr="00B83321" w:rsidRDefault="007065A7" w:rsidP="007065A7">
      <w:pPr>
        <w:pStyle w:val="Bezodstpw"/>
        <w:spacing w:line="276" w:lineRule="auto"/>
        <w:jc w:val="both"/>
        <w:rPr>
          <w:rFonts w:ascii="Times New Roman" w:hAnsi="Times New Roman" w:cs="Times New Roman"/>
        </w:rPr>
      </w:pPr>
      <w:r w:rsidRPr="007065A7">
        <w:rPr>
          <w:rStyle w:val="Pogrubienie"/>
          <w:rFonts w:ascii="Times New Roman" w:hAnsi="Times New Roman" w:cs="Times New Roman"/>
          <w:u w:val="single"/>
          <w:bdr w:val="none" w:sz="0" w:space="0" w:color="auto" w:frame="1"/>
        </w:rPr>
        <w:t>Podstawa prawna wyboru ławników</w:t>
      </w:r>
      <w:r>
        <w:rPr>
          <w:rStyle w:val="Pogrubienie"/>
          <w:rFonts w:ascii="Times New Roman" w:hAnsi="Times New Roman" w:cs="Times New Roman"/>
          <w:bdr w:val="none" w:sz="0" w:space="0" w:color="auto" w:frame="1"/>
        </w:rPr>
        <w:t xml:space="preserve"> </w:t>
      </w:r>
      <w:r w:rsidRPr="007065A7">
        <w:rPr>
          <w:rStyle w:val="Pogrubienie"/>
          <w:rFonts w:ascii="Times New Roman" w:hAnsi="Times New Roman" w:cs="Times New Roman"/>
          <w:bdr w:val="none" w:sz="0" w:space="0" w:color="auto" w:frame="1"/>
        </w:rPr>
        <w:t xml:space="preserve">- </w:t>
      </w:r>
      <w:r w:rsidRPr="007065A7">
        <w:rPr>
          <w:rFonts w:ascii="Times New Roman" w:hAnsi="Times New Roman" w:cs="Times New Roman"/>
          <w:shd w:val="clear" w:color="auto" w:fill="FDFDFD"/>
        </w:rPr>
        <w:t>ustawa z dnia 27 lipca 2001</w:t>
      </w:r>
      <w:r>
        <w:rPr>
          <w:rFonts w:ascii="Times New Roman" w:hAnsi="Times New Roman" w:cs="Times New Roman"/>
          <w:shd w:val="clear" w:color="auto" w:fill="FDFDFD"/>
        </w:rPr>
        <w:t xml:space="preserve"> r</w:t>
      </w:r>
      <w:r w:rsidRPr="007065A7">
        <w:rPr>
          <w:rFonts w:ascii="Times New Roman" w:hAnsi="Times New Roman" w:cs="Times New Roman"/>
          <w:shd w:val="clear" w:color="auto" w:fill="FDFDFD"/>
        </w:rPr>
        <w:t>. – Prawo o ustroju </w:t>
      </w:r>
      <w:r w:rsidRPr="007065A7">
        <w:rPr>
          <w:rFonts w:ascii="Times New Roman" w:hAnsi="Times New Roman" w:cs="Times New Roman"/>
        </w:rPr>
        <w:br/>
      </w:r>
      <w:r w:rsidRPr="007065A7">
        <w:rPr>
          <w:rFonts w:ascii="Times New Roman" w:hAnsi="Times New Roman" w:cs="Times New Roman"/>
          <w:shd w:val="clear" w:color="auto" w:fill="FDFDFD"/>
        </w:rPr>
        <w:t>    sądów powszechnych ( Dz. U. z 2023 r., poz. 217 ze zm.)</w:t>
      </w:r>
    </w:p>
    <w:p w:rsidR="00875FC8" w:rsidRPr="00B83321" w:rsidRDefault="00875FC8" w:rsidP="00875FC8">
      <w:pPr>
        <w:pStyle w:val="Bezodstpw"/>
        <w:spacing w:line="276" w:lineRule="auto"/>
        <w:jc w:val="both"/>
        <w:rPr>
          <w:rFonts w:ascii="Times New Roman" w:hAnsi="Times New Roman" w:cs="Times New Roman"/>
        </w:rPr>
      </w:pPr>
    </w:p>
    <w:p w:rsidR="00B24891" w:rsidRPr="00B83321" w:rsidRDefault="00B24891" w:rsidP="00B24891">
      <w:pPr>
        <w:shd w:val="clear" w:color="auto" w:fill="FFFFFF"/>
        <w:spacing w:after="0"/>
        <w:textAlignment w:val="baseline"/>
        <w:rPr>
          <w:rFonts w:ascii="Times New Roman" w:eastAsia="Times New Roman" w:hAnsi="Times New Roman" w:cs="Times New Roman"/>
          <w:u w:val="single"/>
          <w:lang w:eastAsia="pl-PL"/>
        </w:rPr>
      </w:pPr>
      <w:r w:rsidRPr="00B83321">
        <w:rPr>
          <w:rFonts w:ascii="Times New Roman" w:eastAsia="Times New Roman" w:hAnsi="Times New Roman" w:cs="Times New Roman"/>
          <w:b/>
          <w:bCs/>
          <w:u w:val="single"/>
          <w:lang w:eastAsia="pl-PL"/>
        </w:rPr>
        <w:t>Kandydatów na ławników mogą zgłaszać Radzie Gminy:</w:t>
      </w:r>
    </w:p>
    <w:p w:rsidR="00B24891" w:rsidRPr="00B83321" w:rsidRDefault="00B24891" w:rsidP="00B24891">
      <w:pPr>
        <w:numPr>
          <w:ilvl w:val="0"/>
          <w:numId w:val="5"/>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prezesi właściwych sądów;</w:t>
      </w:r>
    </w:p>
    <w:p w:rsidR="00B24891" w:rsidRPr="00B83321" w:rsidRDefault="00B24891" w:rsidP="00B24891">
      <w:pPr>
        <w:numPr>
          <w:ilvl w:val="0"/>
          <w:numId w:val="5"/>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stowarzyszenia;</w:t>
      </w:r>
    </w:p>
    <w:p w:rsidR="00B24891" w:rsidRPr="00B83321" w:rsidRDefault="00B24891" w:rsidP="00B24891">
      <w:pPr>
        <w:numPr>
          <w:ilvl w:val="0"/>
          <w:numId w:val="5"/>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inne organizacje społeczne i zawodowe, zarejestrowane na podstawie przepisów prawa, z wyłączeniem partii politycznych;</w:t>
      </w:r>
    </w:p>
    <w:p w:rsidR="00B24891" w:rsidRPr="00B83321" w:rsidRDefault="00B24891" w:rsidP="00B24891">
      <w:pPr>
        <w:numPr>
          <w:ilvl w:val="0"/>
          <w:numId w:val="5"/>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co najmniej pięćdziesięciu obywateli mających czynne prawo wyborcze, zamieszkujących stale na terenie gminy dokonującej wyboru. </w:t>
      </w:r>
      <w:r w:rsidRPr="00B83321">
        <w:rPr>
          <w:rFonts w:ascii="Times New Roman" w:eastAsia="Times New Roman" w:hAnsi="Times New Roman" w:cs="Times New Roman"/>
          <w:b/>
          <w:bCs/>
          <w:lang w:eastAsia="pl-PL"/>
        </w:rPr>
        <w:t>Do karty złożonej przez obywateli dołącza się również listę osób zawierającą imię (imiona), nazwisko, numer ewidencyjny PESEL, miejsce stałego zamieszkania i własnoręczny podpis każdej z pięćdziesięciu osób zgłaszających kandydata.</w:t>
      </w:r>
    </w:p>
    <w:p w:rsidR="00B24891" w:rsidRPr="00B83321" w:rsidRDefault="00B24891" w:rsidP="00B24891">
      <w:pPr>
        <w:shd w:val="clear" w:color="auto" w:fill="FFFFFF"/>
        <w:spacing w:after="0"/>
        <w:textAlignment w:val="baseline"/>
        <w:rPr>
          <w:rFonts w:ascii="Times New Roman" w:eastAsia="Times New Roman" w:hAnsi="Times New Roman" w:cs="Times New Roman"/>
          <w:u w:val="single"/>
          <w:lang w:eastAsia="pl-PL"/>
        </w:rPr>
      </w:pPr>
      <w:r w:rsidRPr="00B83321">
        <w:rPr>
          <w:rFonts w:ascii="Times New Roman" w:eastAsia="Times New Roman" w:hAnsi="Times New Roman" w:cs="Times New Roman"/>
          <w:lang w:eastAsia="pl-PL"/>
        </w:rPr>
        <w:br/>
      </w:r>
      <w:r w:rsidRPr="00B83321">
        <w:rPr>
          <w:rFonts w:ascii="Times New Roman" w:eastAsia="Times New Roman" w:hAnsi="Times New Roman" w:cs="Times New Roman"/>
          <w:b/>
          <w:bCs/>
          <w:u w:val="single"/>
          <w:lang w:eastAsia="pl-PL"/>
        </w:rPr>
        <w:t>Ławnikiem sądowym może zostać osoba która:</w:t>
      </w:r>
    </w:p>
    <w:p w:rsidR="00B24891" w:rsidRPr="00B83321" w:rsidRDefault="00B24891" w:rsidP="00B24891">
      <w:pPr>
        <w:numPr>
          <w:ilvl w:val="0"/>
          <w:numId w:val="6"/>
        </w:numPr>
        <w:shd w:val="clear" w:color="auto" w:fill="FFFFFF"/>
        <w:spacing w:after="0"/>
        <w:ind w:left="480"/>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posiada obywatelstwo polskie i korzysta z pełni praw cywilnych i obywatelskich;</w:t>
      </w:r>
    </w:p>
    <w:p w:rsidR="00B24891" w:rsidRPr="00B83321" w:rsidRDefault="00B24891" w:rsidP="00B24891">
      <w:pPr>
        <w:numPr>
          <w:ilvl w:val="0"/>
          <w:numId w:val="6"/>
        </w:numPr>
        <w:shd w:val="clear" w:color="auto" w:fill="FFFFFF"/>
        <w:spacing w:after="0"/>
        <w:ind w:left="480"/>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jest nieskazitelnego charakteru;</w:t>
      </w:r>
    </w:p>
    <w:p w:rsidR="00B24891" w:rsidRPr="00B83321" w:rsidRDefault="00B24891" w:rsidP="00B24891">
      <w:pPr>
        <w:numPr>
          <w:ilvl w:val="0"/>
          <w:numId w:val="6"/>
        </w:numPr>
        <w:shd w:val="clear" w:color="auto" w:fill="FFFFFF"/>
        <w:spacing w:after="0"/>
        <w:ind w:left="480"/>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ukończyła 30 lat;</w:t>
      </w:r>
    </w:p>
    <w:p w:rsidR="00B24891" w:rsidRPr="00B83321" w:rsidRDefault="00B24891" w:rsidP="00B24891">
      <w:pPr>
        <w:numPr>
          <w:ilvl w:val="0"/>
          <w:numId w:val="6"/>
        </w:numPr>
        <w:shd w:val="clear" w:color="auto" w:fill="FFFFFF"/>
        <w:spacing w:after="0"/>
        <w:ind w:left="480"/>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jest zatrudniona, prowadz</w:t>
      </w:r>
      <w:r w:rsidR="00B83321" w:rsidRPr="00B83321">
        <w:rPr>
          <w:rFonts w:ascii="Times New Roman" w:eastAsia="Times New Roman" w:hAnsi="Times New Roman" w:cs="Times New Roman"/>
          <w:lang w:eastAsia="pl-PL"/>
        </w:rPr>
        <w:t>i działalność gospodarczą lub mieszka</w:t>
      </w:r>
      <w:r w:rsidRPr="00B83321">
        <w:rPr>
          <w:rFonts w:ascii="Times New Roman" w:eastAsia="Times New Roman" w:hAnsi="Times New Roman" w:cs="Times New Roman"/>
          <w:lang w:eastAsia="pl-PL"/>
        </w:rPr>
        <w:t xml:space="preserve"> w miejscu kandydowania co najmniej od roku;</w:t>
      </w:r>
    </w:p>
    <w:p w:rsidR="00B24891" w:rsidRPr="00B83321" w:rsidRDefault="00B24891" w:rsidP="00B24891">
      <w:pPr>
        <w:numPr>
          <w:ilvl w:val="0"/>
          <w:numId w:val="6"/>
        </w:numPr>
        <w:shd w:val="clear" w:color="auto" w:fill="FFFFFF"/>
        <w:spacing w:after="0"/>
        <w:ind w:left="480"/>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nie przekroczyła 70 lat;</w:t>
      </w:r>
    </w:p>
    <w:p w:rsidR="00B24891" w:rsidRPr="00B83321" w:rsidRDefault="00B24891" w:rsidP="00B24891">
      <w:pPr>
        <w:numPr>
          <w:ilvl w:val="0"/>
          <w:numId w:val="6"/>
        </w:numPr>
        <w:shd w:val="clear" w:color="auto" w:fill="FFFFFF"/>
        <w:spacing w:after="0"/>
        <w:ind w:left="480"/>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jest zdolna, ze względu na stan zdrowia, do pełnienia obowiązków ławnika;</w:t>
      </w:r>
    </w:p>
    <w:p w:rsidR="00B24891" w:rsidRPr="00B83321" w:rsidRDefault="00B24891" w:rsidP="00B24891">
      <w:pPr>
        <w:numPr>
          <w:ilvl w:val="0"/>
          <w:numId w:val="6"/>
        </w:numPr>
        <w:shd w:val="clear" w:color="auto" w:fill="FFFFFF"/>
        <w:spacing w:after="0"/>
        <w:ind w:left="480"/>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posiada co</w:t>
      </w:r>
      <w:r w:rsidR="00B83321" w:rsidRPr="00B83321">
        <w:rPr>
          <w:rFonts w:ascii="Times New Roman" w:eastAsia="Times New Roman" w:hAnsi="Times New Roman" w:cs="Times New Roman"/>
          <w:lang w:eastAsia="pl-PL"/>
        </w:rPr>
        <w:t xml:space="preserve"> najmniej wykształcenie średnie lub średnie branżowe. </w:t>
      </w:r>
    </w:p>
    <w:p w:rsidR="00B24891" w:rsidRPr="000926B2" w:rsidRDefault="00B24891" w:rsidP="00B24891">
      <w:pPr>
        <w:shd w:val="clear" w:color="auto" w:fill="FFFFFF"/>
        <w:spacing w:after="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br/>
      </w:r>
      <w:r w:rsidRPr="00B83321">
        <w:rPr>
          <w:rFonts w:ascii="Times New Roman" w:eastAsia="Times New Roman" w:hAnsi="Times New Roman" w:cs="Times New Roman"/>
          <w:b/>
          <w:bCs/>
          <w:u w:val="single"/>
          <w:lang w:eastAsia="pl-PL"/>
        </w:rPr>
        <w:t>Ławnikami nie mogą być</w:t>
      </w:r>
      <w:r w:rsidR="003D4537" w:rsidRPr="00B83321">
        <w:rPr>
          <w:rFonts w:ascii="Times New Roman" w:eastAsia="Times New Roman" w:hAnsi="Times New Roman" w:cs="Times New Roman"/>
          <w:b/>
          <w:bCs/>
          <w:u w:val="single"/>
          <w:lang w:eastAsia="pl-PL"/>
        </w:rPr>
        <w:t xml:space="preserve">: </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osoby zatrudnione w sądach powszechnych i innych sądach oraz w prokuraturze;</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osoby wchodzące w skład organów, od których orzeczenia można żądać skierowania sprawy na drogę postępowania sądowego;</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funkcjonariusze Policji oraz inne osoby zajmujące stanowiska związane ze ściganiem przestępstw i wykroczeń;</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adwokaci i aplikanci adwokaccy;</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radcy prawni i aplikanci radcowscy;</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duchowni;</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żołnierze w czynnej służbie wojskowej;</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funkcjonariusze Służby Więziennej.</w:t>
      </w:r>
    </w:p>
    <w:p w:rsidR="00B24891" w:rsidRPr="00B83321" w:rsidRDefault="00B24891" w:rsidP="00B24891">
      <w:pPr>
        <w:numPr>
          <w:ilvl w:val="0"/>
          <w:numId w:val="7"/>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radni gminy, powiatu i województwa.</w:t>
      </w:r>
    </w:p>
    <w:p w:rsidR="00B24891" w:rsidRPr="00B83321" w:rsidRDefault="00B24891" w:rsidP="00B24891">
      <w:pPr>
        <w:shd w:val="clear" w:color="auto" w:fill="FFFFFF"/>
        <w:spacing w:after="0"/>
        <w:jc w:val="both"/>
        <w:textAlignment w:val="baseline"/>
        <w:rPr>
          <w:rFonts w:ascii="Times New Roman" w:eastAsia="Times New Roman" w:hAnsi="Times New Roman" w:cs="Times New Roman"/>
          <w:u w:val="single"/>
          <w:lang w:eastAsia="pl-PL"/>
        </w:rPr>
      </w:pPr>
      <w:r w:rsidRPr="00B83321">
        <w:rPr>
          <w:rFonts w:ascii="Times New Roman" w:eastAsia="Times New Roman" w:hAnsi="Times New Roman" w:cs="Times New Roman"/>
          <w:lang w:eastAsia="pl-PL"/>
        </w:rPr>
        <w:lastRenderedPageBreak/>
        <w:br/>
      </w:r>
      <w:r w:rsidRPr="00B83321">
        <w:rPr>
          <w:rFonts w:ascii="Times New Roman" w:eastAsia="Times New Roman" w:hAnsi="Times New Roman" w:cs="Times New Roman"/>
          <w:b/>
          <w:bCs/>
          <w:u w:val="single"/>
          <w:lang w:eastAsia="pl-PL"/>
        </w:rPr>
        <w:t>Kandydat na ławnika powinien złożyć:</w:t>
      </w:r>
    </w:p>
    <w:p w:rsidR="00B24891" w:rsidRPr="00B83321" w:rsidRDefault="00B24891" w:rsidP="00B24891">
      <w:pPr>
        <w:shd w:val="clear" w:color="auto" w:fill="FFFFFF"/>
        <w:spacing w:after="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Kartę zgłoszenia wraz z następującymi załącznikami:</w:t>
      </w:r>
    </w:p>
    <w:p w:rsidR="00B24891" w:rsidRPr="00B83321" w:rsidRDefault="00B24891" w:rsidP="00B24891">
      <w:pPr>
        <w:numPr>
          <w:ilvl w:val="0"/>
          <w:numId w:val="8"/>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informację z Krajowego Rejestru Karnego dotyczącą zgłaszanej osoby, która powinna być opatrzona datą nie wcześniejszą niż 30 dni przed dniem zgłoszenia;</w:t>
      </w:r>
    </w:p>
    <w:p w:rsidR="00B24891" w:rsidRPr="00B83321" w:rsidRDefault="00B24891" w:rsidP="00B24891">
      <w:pPr>
        <w:numPr>
          <w:ilvl w:val="0"/>
          <w:numId w:val="8"/>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oświadczenie kandydata, że nie jest prowadzone przeciwko niemu postępowanie o przestępstwo ścigane z oskarżenia public</w:t>
      </w:r>
      <w:r w:rsidR="00B83321" w:rsidRPr="00B83321">
        <w:rPr>
          <w:rFonts w:ascii="Times New Roman" w:eastAsia="Times New Roman" w:hAnsi="Times New Roman" w:cs="Times New Roman"/>
          <w:lang w:eastAsia="pl-PL"/>
        </w:rPr>
        <w:t>znego lub przestępstwo skarbowe;</w:t>
      </w:r>
    </w:p>
    <w:p w:rsidR="00B24891" w:rsidRPr="00B83321" w:rsidRDefault="00B24891" w:rsidP="00B24891">
      <w:pPr>
        <w:numPr>
          <w:ilvl w:val="0"/>
          <w:numId w:val="8"/>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oświadczenie kandydata, że nie jest lub nie był pozbawiony władzy rodzicielskiej, a także, że władza rodzicielska nie został</w:t>
      </w:r>
      <w:r w:rsidR="00B83321" w:rsidRPr="00B83321">
        <w:rPr>
          <w:rFonts w:ascii="Times New Roman" w:eastAsia="Times New Roman" w:hAnsi="Times New Roman" w:cs="Times New Roman"/>
          <w:lang w:eastAsia="pl-PL"/>
        </w:rPr>
        <w:t>a mu ograniczona ani zawieszona;</w:t>
      </w:r>
    </w:p>
    <w:p w:rsidR="00B24891" w:rsidRPr="00B83321" w:rsidRDefault="00B24891" w:rsidP="00B24891">
      <w:pPr>
        <w:numPr>
          <w:ilvl w:val="0"/>
          <w:numId w:val="8"/>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 xml:space="preserve">zaświadczenie lekarskie o stanie zdrowia, wystawione przez lekarza podstawowej opieki zdrowotnej w rozumieniu przepisów </w:t>
      </w:r>
      <w:r w:rsidR="00B83321" w:rsidRPr="00B83321">
        <w:rPr>
          <w:rFonts w:ascii="Times New Roman" w:eastAsia="Times New Roman" w:hAnsi="Times New Roman" w:cs="Times New Roman"/>
          <w:lang w:eastAsia="pl-PL"/>
        </w:rPr>
        <w:t xml:space="preserve">ustawy z dnia 27 października 2017 r. </w:t>
      </w:r>
      <w:r w:rsidRPr="00B83321">
        <w:rPr>
          <w:rFonts w:ascii="Times New Roman" w:eastAsia="Times New Roman" w:hAnsi="Times New Roman" w:cs="Times New Roman"/>
          <w:lang w:eastAsia="pl-PL"/>
        </w:rPr>
        <w:t xml:space="preserve">o </w:t>
      </w:r>
      <w:r w:rsidR="00B83321" w:rsidRPr="00B83321">
        <w:rPr>
          <w:rFonts w:ascii="Times New Roman" w:eastAsia="Times New Roman" w:hAnsi="Times New Roman" w:cs="Times New Roman"/>
          <w:lang w:eastAsia="pl-PL"/>
        </w:rPr>
        <w:t xml:space="preserve">podstawowej opiece zdrowotnej (Dz. U. z 2022 r. poz. 2527) </w:t>
      </w:r>
      <w:r w:rsidRPr="00B83321">
        <w:rPr>
          <w:rFonts w:ascii="Times New Roman" w:eastAsia="Times New Roman" w:hAnsi="Times New Roman" w:cs="Times New Roman"/>
          <w:lang w:eastAsia="pl-PL"/>
        </w:rPr>
        <w:t>stwierdzające brak przeciwwskazań do wykonywania funkcji ławnika, które powinno być opatrzone datą nie wcześniejszą niż 30 dni przed dniem zgłoszenia;</w:t>
      </w:r>
    </w:p>
    <w:p w:rsidR="00B24891" w:rsidRPr="00B83321" w:rsidRDefault="00B24891" w:rsidP="00B24891">
      <w:pPr>
        <w:numPr>
          <w:ilvl w:val="0"/>
          <w:numId w:val="8"/>
        </w:numPr>
        <w:shd w:val="clear" w:color="auto" w:fill="FFFFFF"/>
        <w:spacing w:after="0"/>
        <w:ind w:left="48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dwa zdjęcia zgodne z wymogami stosowanymi przy składaniu wniosku o wydanie dowodu osobistego;</w:t>
      </w:r>
    </w:p>
    <w:p w:rsidR="00B24891" w:rsidRPr="001D6E4D" w:rsidRDefault="00B24891" w:rsidP="00B24891">
      <w:pPr>
        <w:numPr>
          <w:ilvl w:val="0"/>
          <w:numId w:val="8"/>
        </w:numPr>
        <w:shd w:val="clear" w:color="auto" w:fill="FFFFFF"/>
        <w:spacing w:after="0"/>
        <w:ind w:left="480"/>
        <w:jc w:val="both"/>
        <w:textAlignment w:val="baseline"/>
        <w:rPr>
          <w:rFonts w:ascii="Times New Roman" w:eastAsia="Times New Roman" w:hAnsi="Times New Roman" w:cs="Times New Roman"/>
          <w:lang w:eastAsia="pl-PL"/>
        </w:rPr>
      </w:pPr>
      <w:r w:rsidRPr="001D6E4D">
        <w:rPr>
          <w:rFonts w:ascii="Times New Roman" w:eastAsia="Times New Roman" w:hAnsi="Times New Roman" w:cs="Times New Roman"/>
          <w:lang w:eastAsia="pl-PL"/>
        </w:rPr>
        <w:t>aktualny odpis z Krajowego Rejestru Sądowego, w przypadku zgłoszenia kandydata przez stowarzyszenie, inną organizację społeczną lub zawodową, zarejestrowaną na podstawie przepisów prawa albo odpis lub zaświadczenie potwierdzające wpis do innego właściwego rejestru lub ewidencji dotyczące tej organizacji, które powinno być opatrzone datą nie wcześniejszą niż trzy miesiące przed dniem zgłoszenia.</w:t>
      </w:r>
    </w:p>
    <w:p w:rsidR="00B24891" w:rsidRPr="00B83321" w:rsidRDefault="00B24891" w:rsidP="00B24891">
      <w:pPr>
        <w:shd w:val="clear" w:color="auto" w:fill="FFFFFF"/>
        <w:spacing w:after="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br/>
      </w:r>
      <w:r w:rsidRPr="00B83321">
        <w:rPr>
          <w:rFonts w:ascii="Times New Roman" w:eastAsia="Times New Roman" w:hAnsi="Times New Roman" w:cs="Times New Roman"/>
          <w:b/>
          <w:bCs/>
          <w:u w:val="single"/>
          <w:lang w:eastAsia="pl-PL"/>
        </w:rPr>
        <w:t>Uwaga:</w:t>
      </w:r>
      <w:r w:rsidR="002A7947" w:rsidRPr="00B83321">
        <w:rPr>
          <w:rFonts w:ascii="Times New Roman" w:eastAsia="Times New Roman" w:hAnsi="Times New Roman" w:cs="Times New Roman"/>
          <w:lang w:eastAsia="pl-PL"/>
        </w:rPr>
        <w:t> </w:t>
      </w:r>
      <w:r w:rsidR="002A7947" w:rsidRPr="00B83321">
        <w:rPr>
          <w:rFonts w:ascii="Times New Roman" w:eastAsia="Times New Roman" w:hAnsi="Times New Roman" w:cs="Times New Roman"/>
          <w:lang w:eastAsia="pl-PL"/>
        </w:rPr>
        <w:br/>
        <w:t>P</w:t>
      </w:r>
      <w:r w:rsidRPr="00B83321">
        <w:rPr>
          <w:rFonts w:ascii="Times New Roman" w:eastAsia="Times New Roman" w:hAnsi="Times New Roman" w:cs="Times New Roman"/>
          <w:lang w:eastAsia="pl-PL"/>
        </w:rPr>
        <w:t>rzy wypełnianiu karty zgłoszenia proszę zwrócić uwagę na wypełnienie </w:t>
      </w:r>
      <w:r w:rsidR="00B83321" w:rsidRPr="00B83321">
        <w:rPr>
          <w:rFonts w:ascii="Times New Roman" w:eastAsia="Times New Roman" w:hAnsi="Times New Roman" w:cs="Times New Roman"/>
          <w:b/>
          <w:bCs/>
          <w:lang w:eastAsia="pl-PL"/>
        </w:rPr>
        <w:t xml:space="preserve">części </w:t>
      </w:r>
      <w:r w:rsidRPr="00B83321">
        <w:rPr>
          <w:rFonts w:ascii="Times New Roman" w:eastAsia="Times New Roman" w:hAnsi="Times New Roman" w:cs="Times New Roman"/>
          <w:b/>
          <w:bCs/>
          <w:lang w:eastAsia="pl-PL"/>
        </w:rPr>
        <w:t>C</w:t>
      </w:r>
      <w:r w:rsidRPr="00B83321">
        <w:rPr>
          <w:rFonts w:ascii="Times New Roman" w:eastAsia="Times New Roman" w:hAnsi="Times New Roman" w:cs="Times New Roman"/>
          <w:lang w:eastAsia="pl-PL"/>
        </w:rPr>
        <w:t>- w przypadku podmiotu określonego w art. 162 paragraf 1 ustawy z dnia 27 lipca 2001 r</w:t>
      </w:r>
      <w:r w:rsidR="00B83321" w:rsidRPr="00B83321">
        <w:rPr>
          <w:rFonts w:ascii="Times New Roman" w:eastAsia="Times New Roman" w:hAnsi="Times New Roman" w:cs="Times New Roman"/>
          <w:lang w:eastAsia="pl-PL"/>
        </w:rPr>
        <w:t xml:space="preserve">. </w:t>
      </w:r>
      <w:r w:rsidRPr="00B83321">
        <w:rPr>
          <w:rFonts w:ascii="Times New Roman" w:eastAsia="Times New Roman" w:hAnsi="Times New Roman" w:cs="Times New Roman"/>
          <w:lang w:eastAsia="pl-PL"/>
        </w:rPr>
        <w:t xml:space="preserve"> – Prawo o ustroju sądów powszechnych – tj. „stowarzyszenia, inne organizacje społeczne i zawodowe, zarejestrowane na podstawie przepisów prawa” – wypełnia się </w:t>
      </w:r>
      <w:r w:rsidRPr="00B83321">
        <w:rPr>
          <w:rFonts w:ascii="Times New Roman" w:eastAsia="Times New Roman" w:hAnsi="Times New Roman" w:cs="Times New Roman"/>
          <w:b/>
          <w:bCs/>
          <w:lang w:eastAsia="pl-PL"/>
        </w:rPr>
        <w:t>pkt. 1, 2, 3, 4 i 5,</w:t>
      </w:r>
      <w:r w:rsidR="00B83321" w:rsidRPr="00B83321">
        <w:rPr>
          <w:rFonts w:ascii="Times New Roman" w:eastAsia="Times New Roman" w:hAnsi="Times New Roman" w:cs="Times New Roman"/>
          <w:lang w:eastAsia="pl-PL"/>
        </w:rPr>
        <w:t xml:space="preserve"> </w:t>
      </w:r>
      <w:r w:rsidR="001D6E4D">
        <w:rPr>
          <w:rFonts w:ascii="Times New Roman" w:eastAsia="Times New Roman" w:hAnsi="Times New Roman" w:cs="Times New Roman"/>
          <w:lang w:eastAsia="pl-PL"/>
        </w:rPr>
        <w:t xml:space="preserve">¬ </w:t>
      </w:r>
      <w:r w:rsidRPr="00B83321">
        <w:rPr>
          <w:rFonts w:ascii="Times New Roman" w:eastAsia="Times New Roman" w:hAnsi="Times New Roman" w:cs="Times New Roman"/>
          <w:lang w:eastAsia="pl-PL"/>
        </w:rPr>
        <w:t>w przypadku podmiotu określonego w art. 162 paragraf 1 ustawy z dnia 27 lipca 2001 r</w:t>
      </w:r>
      <w:r w:rsidR="00B83321" w:rsidRPr="00B83321">
        <w:rPr>
          <w:rFonts w:ascii="Times New Roman" w:eastAsia="Times New Roman" w:hAnsi="Times New Roman" w:cs="Times New Roman"/>
          <w:lang w:eastAsia="pl-PL"/>
        </w:rPr>
        <w:t>.</w:t>
      </w:r>
      <w:r w:rsidRPr="00B83321">
        <w:rPr>
          <w:rFonts w:ascii="Times New Roman" w:eastAsia="Times New Roman" w:hAnsi="Times New Roman" w:cs="Times New Roman"/>
          <w:lang w:eastAsia="pl-PL"/>
        </w:rPr>
        <w:t xml:space="preserve"> – Prawo o ustroju sądów powszechnych – tj. „co najmniej 50 obywateli mających czynne prawo wyborcze, zamieszkujących stale na terenie gminy </w:t>
      </w:r>
      <w:r w:rsidR="00A00C8E" w:rsidRPr="00B83321">
        <w:rPr>
          <w:rFonts w:ascii="Times New Roman" w:eastAsia="Times New Roman" w:hAnsi="Times New Roman" w:cs="Times New Roman"/>
          <w:lang w:eastAsia="pl-PL"/>
        </w:rPr>
        <w:t>Miejska Górka</w:t>
      </w:r>
      <w:r w:rsidRPr="00B83321">
        <w:rPr>
          <w:rFonts w:ascii="Times New Roman" w:eastAsia="Times New Roman" w:hAnsi="Times New Roman" w:cs="Times New Roman"/>
          <w:lang w:eastAsia="pl-PL"/>
        </w:rPr>
        <w:t>” -</w:t>
      </w:r>
      <w:r w:rsidRPr="00B83321">
        <w:rPr>
          <w:rFonts w:ascii="Times New Roman" w:eastAsia="Times New Roman" w:hAnsi="Times New Roman" w:cs="Times New Roman"/>
          <w:b/>
          <w:bCs/>
          <w:lang w:eastAsia="pl-PL"/>
        </w:rPr>
        <w:t> wypełnia się pkt. 2 i 5</w:t>
      </w:r>
      <w:r w:rsidRPr="00B83321">
        <w:rPr>
          <w:rFonts w:ascii="Times New Roman" w:eastAsia="Times New Roman" w:hAnsi="Times New Roman" w:cs="Times New Roman"/>
          <w:lang w:eastAsia="pl-PL"/>
        </w:rPr>
        <w:t>, podając dane jednego z 50 obywateli zgłaszających kandydata.</w:t>
      </w:r>
    </w:p>
    <w:p w:rsidR="002A7947" w:rsidRPr="00B83321" w:rsidRDefault="002A7947" w:rsidP="00B24891">
      <w:pPr>
        <w:shd w:val="clear" w:color="auto" w:fill="FFFFFF"/>
        <w:spacing w:after="0"/>
        <w:jc w:val="both"/>
        <w:textAlignment w:val="baseline"/>
        <w:rPr>
          <w:rFonts w:ascii="Times New Roman" w:eastAsia="Times New Roman" w:hAnsi="Times New Roman" w:cs="Times New Roman"/>
          <w:lang w:eastAsia="pl-PL"/>
        </w:rPr>
      </w:pPr>
    </w:p>
    <w:p w:rsidR="00B24891" w:rsidRPr="00B83321" w:rsidRDefault="00B24891" w:rsidP="00B24891">
      <w:pPr>
        <w:shd w:val="clear" w:color="auto" w:fill="FFFFFF"/>
        <w:spacing w:after="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Koszt opłaty za badanie lekarskie i za wystawienie zaświadczenia lekarskiego</w:t>
      </w:r>
      <w:r w:rsidRPr="00B83321">
        <w:rPr>
          <w:rFonts w:ascii="Times New Roman" w:eastAsia="Times New Roman" w:hAnsi="Times New Roman" w:cs="Times New Roman"/>
          <w:b/>
          <w:bCs/>
          <w:lang w:eastAsia="pl-PL"/>
        </w:rPr>
        <w:t> ponosi kandydat na ławnika.</w:t>
      </w:r>
      <w:r w:rsidRPr="00B83321">
        <w:rPr>
          <w:rFonts w:ascii="Times New Roman" w:eastAsia="Times New Roman" w:hAnsi="Times New Roman" w:cs="Times New Roman"/>
          <w:lang w:eastAsia="pl-PL"/>
        </w:rPr>
        <w:t xml:space="preserve"> </w:t>
      </w:r>
    </w:p>
    <w:p w:rsidR="00B24891" w:rsidRPr="00B83321" w:rsidRDefault="00B24891" w:rsidP="00B24891">
      <w:pPr>
        <w:shd w:val="clear" w:color="auto" w:fill="FFFFFF"/>
        <w:spacing w:after="0"/>
        <w:jc w:val="both"/>
        <w:textAlignment w:val="baseline"/>
        <w:rPr>
          <w:rFonts w:ascii="Times New Roman" w:eastAsia="Times New Roman" w:hAnsi="Times New Roman" w:cs="Times New Roman"/>
          <w:lang w:eastAsia="pl-PL"/>
        </w:rPr>
      </w:pPr>
      <w:r w:rsidRPr="00B83321">
        <w:rPr>
          <w:rFonts w:ascii="Times New Roman" w:eastAsia="Times New Roman" w:hAnsi="Times New Roman" w:cs="Times New Roman"/>
          <w:lang w:eastAsia="pl-PL"/>
        </w:rPr>
        <w:t>Natomiast koszt opłaty za wydanie informacji z Krajowego Rejestru Karnego</w:t>
      </w:r>
      <w:r w:rsidRPr="00B83321">
        <w:rPr>
          <w:rFonts w:ascii="Times New Roman" w:eastAsia="Times New Roman" w:hAnsi="Times New Roman" w:cs="Times New Roman"/>
          <w:b/>
          <w:bCs/>
          <w:lang w:eastAsia="pl-PL"/>
        </w:rPr>
        <w:t> </w:t>
      </w:r>
      <w:r w:rsidRPr="00B83321">
        <w:rPr>
          <w:rFonts w:ascii="Times New Roman" w:eastAsia="Times New Roman" w:hAnsi="Times New Roman" w:cs="Times New Roman"/>
          <w:lang w:eastAsia="pl-PL"/>
        </w:rPr>
        <w:t>oraz za wydanie aktualnego odpisu z Krajowego Rejestru Sądowego albo odpisu lub zaświadczenia z innego właściwego rejestru lub</w:t>
      </w:r>
      <w:r w:rsidR="002A7947" w:rsidRPr="00B83321">
        <w:rPr>
          <w:rFonts w:ascii="Times New Roman" w:eastAsia="Times New Roman" w:hAnsi="Times New Roman" w:cs="Times New Roman"/>
          <w:lang w:eastAsia="pl-PL"/>
        </w:rPr>
        <w:t xml:space="preserve"> ewidencji </w:t>
      </w:r>
      <w:r w:rsidR="002A7947" w:rsidRPr="00B83321">
        <w:rPr>
          <w:rFonts w:ascii="Times New Roman" w:eastAsia="Times New Roman" w:hAnsi="Times New Roman" w:cs="Times New Roman"/>
          <w:b/>
          <w:lang w:eastAsia="pl-PL"/>
        </w:rPr>
        <w:t>ponosi Skarb Państwa</w:t>
      </w:r>
      <w:r w:rsidR="002A7947" w:rsidRPr="00B83321">
        <w:rPr>
          <w:rFonts w:ascii="Times New Roman" w:eastAsia="Times New Roman" w:hAnsi="Times New Roman" w:cs="Times New Roman"/>
          <w:b/>
          <w:bCs/>
          <w:lang w:eastAsia="pl-PL"/>
        </w:rPr>
        <w:t xml:space="preserve">. </w:t>
      </w:r>
    </w:p>
    <w:p w:rsidR="00875FC8" w:rsidRPr="00B83321" w:rsidRDefault="00875FC8" w:rsidP="00875FC8">
      <w:pPr>
        <w:pStyle w:val="Bezodstpw"/>
        <w:spacing w:line="276" w:lineRule="auto"/>
        <w:jc w:val="both"/>
        <w:rPr>
          <w:rFonts w:ascii="Times New Roman" w:hAnsi="Times New Roman" w:cs="Times New Roman"/>
        </w:rPr>
      </w:pPr>
    </w:p>
    <w:p w:rsidR="00875FC8" w:rsidRPr="007065A7" w:rsidRDefault="007065A7" w:rsidP="00875FC8">
      <w:pPr>
        <w:pStyle w:val="Bezodstpw"/>
        <w:spacing w:line="276" w:lineRule="auto"/>
        <w:jc w:val="both"/>
        <w:rPr>
          <w:rFonts w:ascii="Times New Roman" w:hAnsi="Times New Roman" w:cs="Times New Roman"/>
          <w:u w:val="single"/>
        </w:rPr>
      </w:pPr>
      <w:r>
        <w:rPr>
          <w:rFonts w:ascii="Times New Roman" w:hAnsi="Times New Roman" w:cs="Times New Roman"/>
        </w:rPr>
        <w:t>Zgłoszenia kandydatów na ławników przyjmowane będą w sekretariacie Urzędu Miejskiego (pokój nr 23, I piętro</w:t>
      </w:r>
      <w:r w:rsidRPr="007065A7">
        <w:rPr>
          <w:rFonts w:ascii="Times New Roman" w:hAnsi="Times New Roman" w:cs="Times New Roman"/>
          <w:u w:val="single"/>
        </w:rPr>
        <w:t xml:space="preserve">) </w:t>
      </w:r>
      <w:r w:rsidRPr="008D7735">
        <w:rPr>
          <w:rFonts w:ascii="Times New Roman" w:hAnsi="Times New Roman" w:cs="Times New Roman"/>
          <w:b/>
          <w:u w:val="single"/>
        </w:rPr>
        <w:t xml:space="preserve">do 30 czerwca 2023 r. </w:t>
      </w:r>
      <w:r w:rsidR="00875FC8" w:rsidRPr="008D7735">
        <w:rPr>
          <w:rFonts w:ascii="Times New Roman" w:hAnsi="Times New Roman" w:cs="Times New Roman"/>
          <w:b/>
          <w:u w:val="single"/>
        </w:rPr>
        <w:t>w godzinach 7</w:t>
      </w:r>
      <w:r w:rsidR="000926B2" w:rsidRPr="008D7735">
        <w:rPr>
          <w:rFonts w:ascii="Times New Roman" w:hAnsi="Times New Roman" w:cs="Times New Roman"/>
          <w:b/>
          <w:u w:val="single"/>
          <w:bdr w:val="none" w:sz="0" w:space="0" w:color="auto" w:frame="1"/>
          <w:vertAlign w:val="superscript"/>
        </w:rPr>
        <w:t>:</w:t>
      </w:r>
      <w:r w:rsidR="000926B2" w:rsidRPr="008D7735">
        <w:rPr>
          <w:rFonts w:ascii="Times New Roman" w:hAnsi="Times New Roman" w:cs="Times New Roman"/>
          <w:b/>
          <w:u w:val="single"/>
          <w:bdr w:val="none" w:sz="0" w:space="0" w:color="auto" w:frame="1"/>
        </w:rPr>
        <w:t xml:space="preserve">30 </w:t>
      </w:r>
      <w:r w:rsidR="000926B2" w:rsidRPr="008D7735">
        <w:rPr>
          <w:rFonts w:ascii="Times New Roman" w:hAnsi="Times New Roman" w:cs="Times New Roman"/>
          <w:b/>
          <w:u w:val="single"/>
        </w:rPr>
        <w:t xml:space="preserve">– </w:t>
      </w:r>
      <w:r w:rsidR="00875FC8" w:rsidRPr="008D7735">
        <w:rPr>
          <w:rFonts w:ascii="Times New Roman" w:hAnsi="Times New Roman" w:cs="Times New Roman"/>
          <w:b/>
          <w:u w:val="single"/>
        </w:rPr>
        <w:t>1</w:t>
      </w:r>
      <w:r w:rsidRPr="008D7735">
        <w:rPr>
          <w:rFonts w:ascii="Times New Roman" w:hAnsi="Times New Roman" w:cs="Times New Roman"/>
          <w:b/>
          <w:u w:val="single"/>
        </w:rPr>
        <w:t>5:30.</w:t>
      </w:r>
      <w:r w:rsidRPr="007065A7">
        <w:rPr>
          <w:rFonts w:ascii="Times New Roman" w:hAnsi="Times New Roman" w:cs="Times New Roman"/>
          <w:u w:val="single"/>
        </w:rPr>
        <w:t xml:space="preserve"> </w:t>
      </w:r>
    </w:p>
    <w:p w:rsidR="007065A7" w:rsidRDefault="007065A7" w:rsidP="00875FC8">
      <w:pPr>
        <w:pStyle w:val="Bezodstpw"/>
        <w:spacing w:line="276" w:lineRule="auto"/>
        <w:jc w:val="both"/>
        <w:rPr>
          <w:rFonts w:ascii="Times New Roman" w:hAnsi="Times New Roman" w:cs="Times New Roman"/>
        </w:rPr>
      </w:pPr>
    </w:p>
    <w:p w:rsidR="00875FC8" w:rsidRPr="007065A7" w:rsidRDefault="007065A7" w:rsidP="007065A7">
      <w:pPr>
        <w:pStyle w:val="NormalnyWeb"/>
        <w:shd w:val="clear" w:color="auto" w:fill="FDFDFD"/>
        <w:spacing w:line="276" w:lineRule="auto"/>
        <w:jc w:val="both"/>
        <w:rPr>
          <w:sz w:val="22"/>
          <w:szCs w:val="22"/>
        </w:rPr>
      </w:pPr>
      <w:r w:rsidRPr="007065A7">
        <w:rPr>
          <w:sz w:val="22"/>
          <w:szCs w:val="22"/>
        </w:rPr>
        <w:t>Zgłoszenia kandydatów, które wpłyną po upływie terminu, a także zgłoszenia, które nie spełni</w:t>
      </w:r>
      <w:r>
        <w:rPr>
          <w:sz w:val="22"/>
          <w:szCs w:val="22"/>
        </w:rPr>
        <w:t>ają wymogów formalnych, o których</w:t>
      </w:r>
      <w:r w:rsidRPr="007065A7">
        <w:rPr>
          <w:sz w:val="22"/>
          <w:szCs w:val="22"/>
        </w:rPr>
        <w:t xml:space="preserve"> mowa w ustawie </w:t>
      </w:r>
      <w:r>
        <w:rPr>
          <w:sz w:val="22"/>
          <w:szCs w:val="22"/>
        </w:rPr>
        <w:t>–</w:t>
      </w:r>
      <w:r w:rsidRPr="007065A7">
        <w:rPr>
          <w:sz w:val="22"/>
          <w:szCs w:val="22"/>
        </w:rPr>
        <w:t xml:space="preserve"> Prawo</w:t>
      </w:r>
      <w:r>
        <w:rPr>
          <w:sz w:val="22"/>
          <w:szCs w:val="22"/>
        </w:rPr>
        <w:t xml:space="preserve"> </w:t>
      </w:r>
      <w:r w:rsidRPr="007065A7">
        <w:rPr>
          <w:sz w:val="22"/>
          <w:szCs w:val="22"/>
        </w:rPr>
        <w:t>o ustroju sądów powszechnych, pozostawia się bez dalszego biegu.</w:t>
      </w:r>
      <w:r>
        <w:rPr>
          <w:sz w:val="22"/>
          <w:szCs w:val="22"/>
        </w:rPr>
        <w:t xml:space="preserve"> </w:t>
      </w:r>
      <w:r w:rsidRPr="007065A7">
        <w:rPr>
          <w:sz w:val="22"/>
          <w:szCs w:val="22"/>
        </w:rPr>
        <w:t>Przywrócenie terminu do zgłoszenia kandydatów jest niedopuszczalne.</w:t>
      </w:r>
    </w:p>
    <w:p w:rsidR="00875FC8" w:rsidRPr="00B83321" w:rsidRDefault="00875FC8" w:rsidP="00875FC8">
      <w:pPr>
        <w:pStyle w:val="Bezodstpw"/>
        <w:spacing w:line="276" w:lineRule="auto"/>
        <w:jc w:val="both"/>
        <w:rPr>
          <w:rFonts w:ascii="Times New Roman" w:hAnsi="Times New Roman" w:cs="Times New Roman"/>
        </w:rPr>
      </w:pPr>
      <w:r w:rsidRPr="00B83321">
        <w:rPr>
          <w:rFonts w:ascii="Times New Roman" w:hAnsi="Times New Roman" w:cs="Times New Roman"/>
        </w:rPr>
        <w:lastRenderedPageBreak/>
        <w:t xml:space="preserve">Informacji związanych z wyborem ławników udziela Joanna </w:t>
      </w:r>
      <w:proofErr w:type="spellStart"/>
      <w:r w:rsidRPr="00B83321">
        <w:rPr>
          <w:rFonts w:ascii="Times New Roman" w:hAnsi="Times New Roman" w:cs="Times New Roman"/>
        </w:rPr>
        <w:t>Pląskowska</w:t>
      </w:r>
      <w:proofErr w:type="spellEnd"/>
      <w:r w:rsidRPr="00B83321">
        <w:rPr>
          <w:rFonts w:ascii="Times New Roman" w:hAnsi="Times New Roman" w:cs="Times New Roman"/>
        </w:rPr>
        <w:t xml:space="preserve"> – Sekretarz Gminy, tel. 65 322 49 73.  </w:t>
      </w:r>
    </w:p>
    <w:p w:rsidR="00122FD5" w:rsidRPr="00B83321" w:rsidRDefault="00122FD5" w:rsidP="00875FC8">
      <w:pPr>
        <w:pStyle w:val="Bezodstpw"/>
        <w:spacing w:line="276" w:lineRule="auto"/>
        <w:jc w:val="both"/>
        <w:rPr>
          <w:rFonts w:ascii="Times New Roman" w:hAnsi="Times New Roman" w:cs="Times New Roman"/>
        </w:rPr>
      </w:pPr>
    </w:p>
    <w:sectPr w:rsidR="00122FD5" w:rsidRPr="00B83321" w:rsidSect="00122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0393"/>
    <w:multiLevelType w:val="multilevel"/>
    <w:tmpl w:val="914E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F296D"/>
    <w:multiLevelType w:val="multilevel"/>
    <w:tmpl w:val="E5DC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3D6F4E"/>
    <w:multiLevelType w:val="hybridMultilevel"/>
    <w:tmpl w:val="96801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B905B3"/>
    <w:multiLevelType w:val="hybridMultilevel"/>
    <w:tmpl w:val="0EA2C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8255AA"/>
    <w:multiLevelType w:val="multilevel"/>
    <w:tmpl w:val="66A4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54CFD"/>
    <w:multiLevelType w:val="multilevel"/>
    <w:tmpl w:val="B6D2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61323F"/>
    <w:multiLevelType w:val="multilevel"/>
    <w:tmpl w:val="C256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B7F10"/>
    <w:multiLevelType w:val="hybridMultilevel"/>
    <w:tmpl w:val="D1986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875FC8"/>
    <w:rsid w:val="000926B2"/>
    <w:rsid w:val="00122FD5"/>
    <w:rsid w:val="001D6E4D"/>
    <w:rsid w:val="002A7947"/>
    <w:rsid w:val="002F259A"/>
    <w:rsid w:val="003D4537"/>
    <w:rsid w:val="005757A6"/>
    <w:rsid w:val="00591357"/>
    <w:rsid w:val="00605BAC"/>
    <w:rsid w:val="007065A7"/>
    <w:rsid w:val="00875FC8"/>
    <w:rsid w:val="008779D2"/>
    <w:rsid w:val="008A66F2"/>
    <w:rsid w:val="008D7735"/>
    <w:rsid w:val="00A00C8E"/>
    <w:rsid w:val="00AF46F8"/>
    <w:rsid w:val="00B24891"/>
    <w:rsid w:val="00B83321"/>
    <w:rsid w:val="00BE118D"/>
    <w:rsid w:val="00D71883"/>
    <w:rsid w:val="00FD7B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F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75F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5FC8"/>
    <w:rPr>
      <w:b/>
      <w:bCs/>
    </w:rPr>
  </w:style>
  <w:style w:type="character" w:styleId="Hipercze">
    <w:name w:val="Hyperlink"/>
    <w:basedOn w:val="Domylnaczcionkaakapitu"/>
    <w:uiPriority w:val="99"/>
    <w:semiHidden/>
    <w:unhideWhenUsed/>
    <w:rsid w:val="00875FC8"/>
    <w:rPr>
      <w:color w:val="0000FF"/>
      <w:u w:val="single"/>
    </w:rPr>
  </w:style>
  <w:style w:type="paragraph" w:styleId="Bezodstpw">
    <w:name w:val="No Spacing"/>
    <w:uiPriority w:val="1"/>
    <w:qFormat/>
    <w:rsid w:val="00875FC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4195181">
      <w:bodyDiv w:val="1"/>
      <w:marLeft w:val="0"/>
      <w:marRight w:val="0"/>
      <w:marTop w:val="0"/>
      <w:marBottom w:val="0"/>
      <w:divBdr>
        <w:top w:val="none" w:sz="0" w:space="0" w:color="auto"/>
        <w:left w:val="none" w:sz="0" w:space="0" w:color="auto"/>
        <w:bottom w:val="none" w:sz="0" w:space="0" w:color="auto"/>
        <w:right w:val="none" w:sz="0" w:space="0" w:color="auto"/>
      </w:divBdr>
    </w:div>
    <w:div w:id="454059652">
      <w:bodyDiv w:val="1"/>
      <w:marLeft w:val="0"/>
      <w:marRight w:val="0"/>
      <w:marTop w:val="0"/>
      <w:marBottom w:val="0"/>
      <w:divBdr>
        <w:top w:val="none" w:sz="0" w:space="0" w:color="auto"/>
        <w:left w:val="none" w:sz="0" w:space="0" w:color="auto"/>
        <w:bottom w:val="none" w:sz="0" w:space="0" w:color="auto"/>
        <w:right w:val="none" w:sz="0" w:space="0" w:color="auto"/>
      </w:divBdr>
    </w:div>
    <w:div w:id="459611136">
      <w:bodyDiv w:val="1"/>
      <w:marLeft w:val="0"/>
      <w:marRight w:val="0"/>
      <w:marTop w:val="0"/>
      <w:marBottom w:val="0"/>
      <w:divBdr>
        <w:top w:val="none" w:sz="0" w:space="0" w:color="auto"/>
        <w:left w:val="none" w:sz="0" w:space="0" w:color="auto"/>
        <w:bottom w:val="none" w:sz="0" w:space="0" w:color="auto"/>
        <w:right w:val="none" w:sz="0" w:space="0" w:color="auto"/>
      </w:divBdr>
    </w:div>
    <w:div w:id="1296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88BA-3E60-431D-B0D0-30F53F4C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751</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cp:lastModifiedBy>
  <cp:revision>6</cp:revision>
  <cp:lastPrinted>2019-06-04T13:25:00Z</cp:lastPrinted>
  <dcterms:created xsi:type="dcterms:W3CDTF">2023-05-29T11:57:00Z</dcterms:created>
  <dcterms:modified xsi:type="dcterms:W3CDTF">2023-05-31T13:08:00Z</dcterms:modified>
</cp:coreProperties>
</file>