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Ogłoszenie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Ogłoszenie podstawowej kwoty dotacji dla oddziałów przedszkolnych przy szkołach podstawowych oraz statystycznej liczby uczniów w publicznych oddziałach przedszkolnych przy szkołach podstawowych prowadzonych przez Gminę Miejska Górka, obowiązującej od 1 stycznia 2023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Burmistrz Miejskiej Górki ogłasza,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oddziałach przedszkolnych szkół podstawowych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442,38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oddziałach przedszkolnych szkół podstawowych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620,20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Niepubliczne oddziały przedszkolne,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otrzymują na każdego ucznia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równej 75% ustalonej podstawowej kwoty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szkół podstawowych prowadzonych przez Gminę,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przedszkolnym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Zatem roczna kwota dotacji na ucznia niepełnosprawnego jest równa kwocie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Miejska Górka na rok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(kwoty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2022 roku obowiązują do czasu pierwszej aktualizacji podstawowej kwoty 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wynosi odpowiednio: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głębokim objęte zajęciami rewalidacyjno-wychowawczymi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zajęć rewalidacyjno-wychowawczych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P8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695,03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224,59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niepełnosprawnościami sprzężonymi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autyzmem,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Aspergera, objęte odpowiednio wychowaniem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P74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62 695,03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5 224,59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- dziecko niesłyszące, słabosłyszące,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umiarkowanym lub znacznym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P79 = 3,60)  –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23 758,12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1 979,84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- dziecko niewidome, słabowidzące,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afazją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lekkim,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P78 = 2,90)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138,48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594,87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dodatkowo na każdego ucznia/przedszkolaka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starszego pobierającego wychowanie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przedszkolnego, zlokalizowanych na terenach wiejskich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miastach do 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(wagi subwencyjne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 roku – P62 = 0,66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P63 = 0,15)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5 345,57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445,46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Statystyczna liczba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szkół podstawowych prowadzonych przez Gminę Miejska Górka,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zaktualizowaną statystyczną liczbę dzieci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oddziałach przedszkolnych,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potrzebie kształcenia specjalnego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66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dane będą aktualizowane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FE91E55B-C9B6-49DD-9725-05F46FA2462D.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17/2023 z dnia 17 stycznia 2023 r.</dc:title>
  <dc:subject>Ogłoszenie podstawowej kwoty dotacji dla oddziałów przedszkolnych przy szkołach podstawowych oraz statystycznej liczby uczniów w^publicznych oddziałach przedszkolnych przy szkołach podstawowych prowadzonych przez Gminę Miejska Górka, obowiązującej od 1^stycznia 2023^roku</dc:subject>
  <dc:creator>HP</dc:creator>
  <cp:lastModifiedBy>HP</cp:lastModifiedBy>
  <cp:revision>1</cp:revision>
  <dcterms:created xsi:type="dcterms:W3CDTF">2023-01-18T15:42:30Z</dcterms:created>
  <dcterms:modified xsi:type="dcterms:W3CDTF">2023-01-18T15:42:30Z</dcterms:modified>
  <cp:category>Akt prawny</cp:category>
</cp:coreProperties>
</file>