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546DBF" w:rsidRDefault="00F163C7">
      <w:pPr>
        <w:jc w:val="center"/>
        <w:rPr>
          <w:rFonts w:asciiTheme="minorHAnsi" w:hAnsiTheme="minorHAnsi" w:cstheme="minorHAnsi"/>
          <w:b/>
          <w:caps/>
        </w:rPr>
      </w:pPr>
      <w:r w:rsidRPr="00546DBF">
        <w:rPr>
          <w:rFonts w:asciiTheme="minorHAnsi" w:hAnsiTheme="minorHAnsi" w:cstheme="minorHAnsi"/>
          <w:b/>
          <w:caps/>
        </w:rPr>
        <w:t>Uchwała Nr XXV/157/21</w:t>
      </w:r>
      <w:r w:rsidRPr="00546DBF">
        <w:rPr>
          <w:rFonts w:asciiTheme="minorHAnsi" w:hAnsiTheme="minorHAnsi" w:cstheme="minorHAnsi"/>
          <w:b/>
          <w:caps/>
        </w:rPr>
        <w:br/>
        <w:t>Rady Miejskiej w Miejskiej Górce</w:t>
      </w:r>
    </w:p>
    <w:p w:rsidR="00A77B3E" w:rsidRPr="00546DBF" w:rsidRDefault="00F163C7">
      <w:pPr>
        <w:spacing w:before="280" w:after="280"/>
        <w:jc w:val="center"/>
        <w:rPr>
          <w:rFonts w:asciiTheme="minorHAnsi" w:hAnsiTheme="minorHAnsi" w:cstheme="minorHAnsi"/>
          <w:b/>
          <w:caps/>
        </w:rPr>
      </w:pPr>
      <w:r w:rsidRPr="00546DBF">
        <w:rPr>
          <w:rFonts w:asciiTheme="minorHAnsi" w:hAnsiTheme="minorHAnsi" w:cstheme="minorHAnsi"/>
        </w:rPr>
        <w:t>z dnia 11 marca 2021 r.</w:t>
      </w:r>
    </w:p>
    <w:p w:rsidR="00A77B3E" w:rsidRPr="00546DBF" w:rsidRDefault="00F163C7">
      <w:pPr>
        <w:keepNext/>
        <w:spacing w:after="480"/>
        <w:jc w:val="center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  <w:b/>
        </w:rPr>
        <w:t>w sprawie rozpatrzenia petycji</w:t>
      </w:r>
    </w:p>
    <w:p w:rsidR="00A77B3E" w:rsidRPr="00546DBF" w:rsidRDefault="00F163C7">
      <w:pPr>
        <w:keepLines/>
        <w:spacing w:before="120" w:after="120"/>
        <w:ind w:firstLine="227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</w:rPr>
        <w:t>Na podstawie art. 18 ust. 2 pkt 15 ustawy z dnia 8 marca 1990 r. o samorządzie gminnym (t.j. Dz. U. z 2020 r. poz. 713 z późn. zm.) oraz art. 9 </w:t>
      </w:r>
      <w:r w:rsidRPr="00546DBF">
        <w:rPr>
          <w:rFonts w:asciiTheme="minorHAnsi" w:hAnsiTheme="minorHAnsi" w:cstheme="minorHAnsi"/>
        </w:rPr>
        <w:t>ust. 2 i art. 13 ust. 1 ustawy z dnia 11 lipca 2014 r. o petycjach (t.j. Dz. U. z 2018 r. poz. 870), Rada Miejska w Miejskiej Górce uchwala, co następuje:</w:t>
      </w:r>
    </w:p>
    <w:p w:rsidR="00A77B3E" w:rsidRPr="00546DBF" w:rsidRDefault="00F163C7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  <w:b/>
        </w:rPr>
        <w:t>§ 1. </w:t>
      </w:r>
      <w:r w:rsidRPr="00546DBF">
        <w:rPr>
          <w:rFonts w:asciiTheme="minorHAnsi" w:hAnsiTheme="minorHAnsi" w:cstheme="minorHAnsi"/>
        </w:rPr>
        <w:t>Petycję wniesioną przez Panią Teresę Garland w dniu 21 grudnia 2020 r. rozpatruje się negatywnie</w:t>
      </w:r>
      <w:r w:rsidRPr="00546DBF">
        <w:rPr>
          <w:rFonts w:asciiTheme="minorHAnsi" w:hAnsiTheme="minorHAnsi" w:cstheme="minorHAnsi"/>
        </w:rPr>
        <w:t>.</w:t>
      </w:r>
    </w:p>
    <w:p w:rsidR="00A77B3E" w:rsidRPr="00546DBF" w:rsidRDefault="00F163C7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  <w:b/>
        </w:rPr>
        <w:t>§ 2. </w:t>
      </w:r>
      <w:r w:rsidRPr="00546DBF">
        <w:rPr>
          <w:rFonts w:asciiTheme="minorHAnsi" w:hAnsiTheme="minorHAnsi" w:cstheme="minorHAnsi"/>
        </w:rPr>
        <w:t>Uzasadnienie sposobu rozpatrzenia petycji jest zawarte w załączniku do uchwały.</w:t>
      </w:r>
    </w:p>
    <w:p w:rsidR="00A77B3E" w:rsidRPr="00546DBF" w:rsidRDefault="00F163C7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  <w:b/>
        </w:rPr>
        <w:t>§ 3. </w:t>
      </w:r>
      <w:r w:rsidRPr="00546DBF">
        <w:rPr>
          <w:rFonts w:asciiTheme="minorHAnsi" w:hAnsiTheme="minorHAnsi" w:cstheme="minorHAnsi"/>
        </w:rPr>
        <w:t>Wykonanie uchwały powierza się Przewodniczącemu Rady Miejskiej.</w:t>
      </w:r>
    </w:p>
    <w:p w:rsidR="00A77B3E" w:rsidRPr="00546DBF" w:rsidRDefault="00F163C7">
      <w:pPr>
        <w:keepNext/>
        <w:keepLines/>
        <w:spacing w:before="120" w:after="120"/>
        <w:ind w:firstLine="340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  <w:b/>
        </w:rPr>
        <w:t>§ 4. </w:t>
      </w:r>
      <w:r w:rsidRPr="00546DBF">
        <w:rPr>
          <w:rFonts w:asciiTheme="minorHAnsi" w:hAnsiTheme="minorHAnsi" w:cstheme="minorHAnsi"/>
        </w:rPr>
        <w:t>Uchwała wchodzi w życie z dniem podjęcia.</w:t>
      </w:r>
    </w:p>
    <w:p w:rsidR="00A77B3E" w:rsidRPr="00546DBF" w:rsidRDefault="00A77B3E">
      <w:pPr>
        <w:keepNext/>
        <w:keepLines/>
        <w:spacing w:before="120" w:after="120"/>
        <w:ind w:firstLine="340"/>
        <w:rPr>
          <w:rFonts w:asciiTheme="minorHAnsi" w:hAnsiTheme="minorHAnsi" w:cstheme="minorHAnsi"/>
        </w:rPr>
      </w:pPr>
    </w:p>
    <w:p w:rsidR="00A77B3E" w:rsidRPr="00546DBF" w:rsidRDefault="00F163C7">
      <w:pPr>
        <w:keepNext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839"/>
        <w:gridCol w:w="5037"/>
      </w:tblGrid>
      <w:tr w:rsidR="00414E2C" w:rsidRPr="00546DBF">
        <w:tc>
          <w:tcPr>
            <w:tcW w:w="250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14E2C" w:rsidRPr="00546DBF" w:rsidRDefault="00414E2C">
            <w:pPr>
              <w:keepNext/>
              <w:keepLines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14E2C" w:rsidRPr="00546DBF" w:rsidRDefault="00F163C7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6DBF">
              <w:rPr>
                <w:rFonts w:asciiTheme="minorHAnsi" w:hAnsiTheme="minorHAnsi" w:cstheme="minorHAnsi"/>
                <w:color w:val="000000"/>
                <w:szCs w:val="22"/>
              </w:rPr>
              <w:t>Przewodniczący Rady Miejskiej</w:t>
            </w:r>
            <w:r w:rsidRPr="00546DBF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546DBF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546DBF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546DBF">
              <w:rPr>
                <w:rFonts w:asciiTheme="minorHAnsi" w:hAnsiTheme="minorHAnsi" w:cstheme="minorHAnsi"/>
                <w:b/>
              </w:rPr>
              <w:t>Zdzisław Goliński</w:t>
            </w:r>
          </w:p>
        </w:tc>
      </w:tr>
    </w:tbl>
    <w:p w:rsidR="00A77B3E" w:rsidRPr="00546DBF" w:rsidRDefault="00A77B3E">
      <w:pPr>
        <w:keepNext/>
        <w:rPr>
          <w:rFonts w:asciiTheme="minorHAnsi" w:hAnsiTheme="minorHAnsi" w:cstheme="minorHAnsi"/>
        </w:rPr>
        <w:sectPr w:rsidR="00A77B3E" w:rsidRPr="00546DB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546DBF" w:rsidRDefault="00414E2C">
      <w:pPr>
        <w:spacing w:before="120" w:after="120" w:line="360" w:lineRule="auto"/>
        <w:ind w:left="5632"/>
        <w:jc w:val="left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</w:rPr>
        <w:lastRenderedPageBreak/>
        <w:fldChar w:fldCharType="begin"/>
      </w:r>
      <w:r w:rsidRPr="00546DBF">
        <w:rPr>
          <w:rFonts w:asciiTheme="minorHAnsi" w:hAnsiTheme="minorHAnsi" w:cstheme="minorHAnsi"/>
        </w:rPr>
        <w:fldChar w:fldCharType="end"/>
      </w:r>
      <w:r w:rsidR="00F163C7" w:rsidRPr="00546DBF">
        <w:rPr>
          <w:rFonts w:asciiTheme="minorHAnsi" w:hAnsiTheme="minorHAnsi" w:cstheme="minorHAnsi"/>
        </w:rPr>
        <w:t>Załącznik do uchwały Nr XXV/157/21</w:t>
      </w:r>
      <w:r w:rsidR="00F163C7" w:rsidRPr="00546DBF">
        <w:rPr>
          <w:rFonts w:asciiTheme="minorHAnsi" w:hAnsiTheme="minorHAnsi" w:cstheme="minorHAnsi"/>
        </w:rPr>
        <w:br/>
        <w:t>Rady Miejskiej w Miejskiej Górce</w:t>
      </w:r>
      <w:r w:rsidR="00F163C7" w:rsidRPr="00546DBF">
        <w:rPr>
          <w:rFonts w:asciiTheme="minorHAnsi" w:hAnsiTheme="minorHAnsi" w:cstheme="minorHAnsi"/>
        </w:rPr>
        <w:br/>
        <w:t>z dnia 11 marca 2021 r.</w:t>
      </w:r>
    </w:p>
    <w:p w:rsidR="00A77B3E" w:rsidRPr="00546DBF" w:rsidRDefault="00F163C7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  <w:b/>
          <w:spacing w:val="20"/>
        </w:rPr>
        <w:t>Uzasadnienie</w:t>
      </w:r>
    </w:p>
    <w:p w:rsidR="00A77B3E" w:rsidRPr="00546DBF" w:rsidRDefault="00F163C7">
      <w:pPr>
        <w:spacing w:before="120" w:after="120"/>
        <w:ind w:firstLine="227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</w:rPr>
        <w:t>W dniu 21 grudnia 2020 r. do Biura Rady Miejskiej w Miejskiej Górce wpłynęła petycja wniesiona przez Panią Teresę Garland dotycząca wezwania Rady Miejskiej do uchwalenia w trybie pilnym uchwały w sprawie ochrony i obrony prawdy, godności i wol</w:t>
      </w:r>
      <w:r w:rsidRPr="00546DBF">
        <w:rPr>
          <w:rFonts w:asciiTheme="minorHAnsi" w:hAnsiTheme="minorHAnsi" w:cstheme="minorHAnsi"/>
        </w:rPr>
        <w:t>ności człowieka na terytorium Gminy Miejska Górka.</w:t>
      </w:r>
    </w:p>
    <w:p w:rsidR="00A77B3E" w:rsidRPr="00546DBF" w:rsidRDefault="00F163C7">
      <w:pPr>
        <w:spacing w:before="120" w:after="120"/>
        <w:ind w:firstLine="227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</w:rPr>
        <w:t>Petycja była przedmiotem posiedzenia Komisji Skarg, Wniosków i Petycji Rady Miejskiej w Miejskiej Górce w dniu 2 marca 2021 roku.</w:t>
      </w:r>
    </w:p>
    <w:p w:rsidR="00A77B3E" w:rsidRPr="00546DBF" w:rsidRDefault="00F163C7">
      <w:pPr>
        <w:spacing w:before="120" w:after="120"/>
        <w:ind w:firstLine="227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</w:rPr>
        <w:t>Po dokonaniu analizy wniesionej petycji, wobec tak sformułowanej treści Kom</w:t>
      </w:r>
      <w:r w:rsidRPr="00546DBF">
        <w:rPr>
          <w:rFonts w:asciiTheme="minorHAnsi" w:hAnsiTheme="minorHAnsi" w:cstheme="minorHAnsi"/>
        </w:rPr>
        <w:t>isja Skarg, Wniosków i Petycji stwierdziła, że przyjęcie uchwały w brzmieniu wyrażonym w petycji wykracza poza zakres działania Rady Gminy, która jako organ władzy publicznej, działa na podstawie i w granicach prawa. To oznacza, że może podejmować tylko ta</w:t>
      </w:r>
      <w:r w:rsidRPr="00546DBF">
        <w:rPr>
          <w:rFonts w:asciiTheme="minorHAnsi" w:hAnsiTheme="minorHAnsi" w:cstheme="minorHAnsi"/>
        </w:rPr>
        <w:t>kie działania, na które prawo wprost im zezwala. Podjęcie uchwały w brzmieniu zaproponowanym w treści petycji byłaby aktem podjętym bez podstawy prawnej, a więc niezgodnym z prawem.</w:t>
      </w:r>
    </w:p>
    <w:p w:rsidR="00A77B3E" w:rsidRPr="00546DBF" w:rsidRDefault="00F163C7">
      <w:pPr>
        <w:spacing w:before="120" w:after="120"/>
        <w:ind w:firstLine="227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</w:rPr>
        <w:t xml:space="preserve">Wobec powyższego w pełni uzasadnione jest podjęcie uchwały w proponowanym </w:t>
      </w:r>
      <w:r w:rsidRPr="00546DBF">
        <w:rPr>
          <w:rFonts w:asciiTheme="minorHAnsi" w:hAnsiTheme="minorHAnsi" w:cstheme="minorHAnsi"/>
        </w:rPr>
        <w:t>brzmieniu.</w:t>
      </w:r>
    </w:p>
    <w:p w:rsidR="00A77B3E" w:rsidRPr="00546DBF" w:rsidRDefault="00F163C7">
      <w:pPr>
        <w:spacing w:before="120" w:after="120"/>
        <w:ind w:firstLine="227"/>
        <w:rPr>
          <w:rFonts w:asciiTheme="minorHAnsi" w:hAnsiTheme="minorHAnsi" w:cstheme="minorHAnsi"/>
        </w:rPr>
      </w:pPr>
      <w:r w:rsidRPr="00546DBF">
        <w:rPr>
          <w:rFonts w:asciiTheme="minorHAnsi" w:hAnsiTheme="minorHAnsi" w:cstheme="minorHAnsi"/>
        </w:rPr>
        <w:t>Niniejsza uchwała wraz z uzasadnieniem stanowią zawiadomienie o sposobie załatwienia petycji i zostanie ona doręczona podmiotowi wnoszącemu petycję. Sposób załatwienia petycji nie może być przedmiotem skargi.</w:t>
      </w:r>
    </w:p>
    <w:sectPr w:rsidR="00A77B3E" w:rsidRPr="00546DBF" w:rsidSect="00414E2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C7" w:rsidRDefault="00F163C7" w:rsidP="00414E2C">
      <w:r>
        <w:separator/>
      </w:r>
    </w:p>
  </w:endnote>
  <w:endnote w:type="continuationSeparator" w:id="1">
    <w:p w:rsidR="00F163C7" w:rsidRDefault="00F163C7" w:rsidP="0041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14E2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4E2C" w:rsidRDefault="00F163C7">
          <w:pPr>
            <w:jc w:val="left"/>
            <w:rPr>
              <w:sz w:val="18"/>
            </w:rPr>
          </w:pPr>
          <w:r>
            <w:rPr>
              <w:sz w:val="18"/>
            </w:rPr>
            <w:t>Id: 07F9E159-2B21-4187-B989-96C770E255E1.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4E2C" w:rsidRDefault="00F163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4E2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6DBF">
            <w:rPr>
              <w:sz w:val="18"/>
            </w:rPr>
            <w:fldChar w:fldCharType="separate"/>
          </w:r>
          <w:r w:rsidR="00546DBF">
            <w:rPr>
              <w:noProof/>
              <w:sz w:val="18"/>
            </w:rPr>
            <w:t>1</w:t>
          </w:r>
          <w:r w:rsidR="00414E2C">
            <w:rPr>
              <w:sz w:val="18"/>
            </w:rPr>
            <w:fldChar w:fldCharType="end"/>
          </w:r>
        </w:p>
      </w:tc>
    </w:tr>
  </w:tbl>
  <w:p w:rsidR="00414E2C" w:rsidRDefault="00414E2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14E2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4E2C" w:rsidRDefault="00F163C7">
          <w:pPr>
            <w:jc w:val="left"/>
            <w:rPr>
              <w:sz w:val="18"/>
            </w:rPr>
          </w:pPr>
          <w:r>
            <w:rPr>
              <w:sz w:val="18"/>
            </w:rPr>
            <w:t>Id: 07F9E159-2B21-4187-B989-96C770E2</w:t>
          </w:r>
          <w:r>
            <w:rPr>
              <w:sz w:val="18"/>
            </w:rPr>
            <w:t>55E1.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4E2C" w:rsidRDefault="00F163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4E2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6DBF">
            <w:rPr>
              <w:sz w:val="18"/>
            </w:rPr>
            <w:fldChar w:fldCharType="separate"/>
          </w:r>
          <w:r w:rsidR="00546DBF">
            <w:rPr>
              <w:noProof/>
              <w:sz w:val="18"/>
            </w:rPr>
            <w:t>1</w:t>
          </w:r>
          <w:r w:rsidR="00414E2C">
            <w:rPr>
              <w:sz w:val="18"/>
            </w:rPr>
            <w:fldChar w:fldCharType="end"/>
          </w:r>
        </w:p>
      </w:tc>
    </w:tr>
  </w:tbl>
  <w:p w:rsidR="00414E2C" w:rsidRDefault="00414E2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C7" w:rsidRDefault="00F163C7" w:rsidP="00414E2C">
      <w:r>
        <w:separator/>
      </w:r>
    </w:p>
  </w:footnote>
  <w:footnote w:type="continuationSeparator" w:id="1">
    <w:p w:rsidR="00F163C7" w:rsidRDefault="00F163C7" w:rsidP="00414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4E2C"/>
    <w:rsid w:val="00546DBF"/>
    <w:rsid w:val="00A77B3E"/>
    <w:rsid w:val="00CA2A55"/>
    <w:rsid w:val="00F1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4E2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XXV/157/21 z dnia 11 marca 2021 r.</dc:title>
  <dc:subject>w sprawie rozpatrzenia petycji</dc:subject>
  <dc:creator>HP</dc:creator>
  <cp:lastModifiedBy>HP</cp:lastModifiedBy>
  <cp:revision>2</cp:revision>
  <dcterms:created xsi:type="dcterms:W3CDTF">2021-03-15T23:46:00Z</dcterms:created>
  <dcterms:modified xsi:type="dcterms:W3CDTF">2021-03-15T22:47:00Z</dcterms:modified>
  <cp:category>Akt prawny</cp:category>
</cp:coreProperties>
</file>