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FB8" w:rsidRPr="00EF6FB8" w:rsidRDefault="00EF6FB8" w:rsidP="0013011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  <w:r w:rsidRPr="00EF6FB8"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>Informacja dodatkowa</w:t>
      </w:r>
    </w:p>
    <w:tbl>
      <w:tblPr>
        <w:tblStyle w:val="Tabela-Siatka"/>
        <w:tblW w:w="10860" w:type="dxa"/>
        <w:tblLook w:val="04A0"/>
      </w:tblPr>
      <w:tblGrid>
        <w:gridCol w:w="576"/>
        <w:gridCol w:w="10284"/>
      </w:tblGrid>
      <w:tr w:rsidR="00EF6FB8" w:rsidRPr="00EF6FB8" w:rsidTr="00D906BC">
        <w:trPr>
          <w:trHeight w:val="397"/>
        </w:trPr>
        <w:tc>
          <w:tcPr>
            <w:tcW w:w="481" w:type="dxa"/>
            <w:vAlign w:val="center"/>
            <w:hideMark/>
          </w:tcPr>
          <w:p w:rsidR="00EF6FB8" w:rsidRPr="00EF6FB8" w:rsidRDefault="00EF6FB8" w:rsidP="00D906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</w:t>
            </w:r>
          </w:p>
        </w:tc>
        <w:tc>
          <w:tcPr>
            <w:tcW w:w="10379" w:type="dxa"/>
            <w:vAlign w:val="center"/>
            <w:hideMark/>
          </w:tcPr>
          <w:p w:rsidR="00EF6FB8" w:rsidRPr="00EF6FB8" w:rsidRDefault="00EF6FB8" w:rsidP="00D906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Wprowadzenie do sprawozdania finansowego, obejmuje w szczególności:</w:t>
            </w:r>
          </w:p>
        </w:tc>
      </w:tr>
      <w:tr w:rsidR="00EF6FB8" w:rsidRPr="00EF6FB8" w:rsidTr="00D906BC">
        <w:trPr>
          <w:trHeight w:val="397"/>
        </w:trPr>
        <w:tc>
          <w:tcPr>
            <w:tcW w:w="481" w:type="dxa"/>
            <w:vAlign w:val="center"/>
            <w:hideMark/>
          </w:tcPr>
          <w:p w:rsidR="00EF6FB8" w:rsidRPr="00EF6FB8" w:rsidRDefault="00EF6FB8" w:rsidP="00D906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0379" w:type="dxa"/>
            <w:vAlign w:val="center"/>
            <w:hideMark/>
          </w:tcPr>
          <w:p w:rsidR="00EF6FB8" w:rsidRPr="00EF6FB8" w:rsidRDefault="00EF6FB8" w:rsidP="00D906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EF6FB8" w:rsidRPr="00EF6FB8" w:rsidTr="00D906BC">
        <w:trPr>
          <w:trHeight w:val="397"/>
        </w:trPr>
        <w:tc>
          <w:tcPr>
            <w:tcW w:w="481" w:type="dxa"/>
            <w:vAlign w:val="center"/>
            <w:hideMark/>
          </w:tcPr>
          <w:p w:rsidR="00EF6FB8" w:rsidRPr="00EF6FB8" w:rsidRDefault="00EF6FB8" w:rsidP="00D906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1.1</w:t>
            </w:r>
          </w:p>
        </w:tc>
        <w:tc>
          <w:tcPr>
            <w:tcW w:w="10379" w:type="dxa"/>
            <w:vAlign w:val="center"/>
            <w:hideMark/>
          </w:tcPr>
          <w:p w:rsidR="00EF6FB8" w:rsidRPr="00EF6FB8" w:rsidRDefault="00EF6FB8" w:rsidP="00D906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nazwę jednostki</w:t>
            </w:r>
          </w:p>
        </w:tc>
      </w:tr>
      <w:tr w:rsidR="00EF6FB8" w:rsidRPr="00EF6FB8" w:rsidTr="00D906BC">
        <w:trPr>
          <w:trHeight w:val="397"/>
        </w:trPr>
        <w:tc>
          <w:tcPr>
            <w:tcW w:w="481" w:type="dxa"/>
            <w:vAlign w:val="center"/>
            <w:hideMark/>
          </w:tcPr>
          <w:p w:rsidR="00EF6FB8" w:rsidRPr="00EF6FB8" w:rsidRDefault="00EF6FB8" w:rsidP="00D906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79" w:type="dxa"/>
            <w:vAlign w:val="center"/>
            <w:hideMark/>
          </w:tcPr>
          <w:p w:rsidR="00EF6FB8" w:rsidRPr="00EF6FB8" w:rsidRDefault="00EE5259" w:rsidP="00D90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Miejska Górka</w:t>
            </w:r>
          </w:p>
        </w:tc>
      </w:tr>
      <w:tr w:rsidR="00EF6FB8" w:rsidRPr="00EF6FB8" w:rsidTr="00D906BC">
        <w:trPr>
          <w:trHeight w:val="397"/>
        </w:trPr>
        <w:tc>
          <w:tcPr>
            <w:tcW w:w="481" w:type="dxa"/>
            <w:vAlign w:val="center"/>
            <w:hideMark/>
          </w:tcPr>
          <w:p w:rsidR="00EF6FB8" w:rsidRPr="00EF6FB8" w:rsidRDefault="00EF6FB8" w:rsidP="00D906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1.2</w:t>
            </w:r>
          </w:p>
        </w:tc>
        <w:tc>
          <w:tcPr>
            <w:tcW w:w="10379" w:type="dxa"/>
            <w:vAlign w:val="center"/>
            <w:hideMark/>
          </w:tcPr>
          <w:p w:rsidR="00EF6FB8" w:rsidRPr="00EF6FB8" w:rsidRDefault="00EF6FB8" w:rsidP="00D906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siedzibę jednostki</w:t>
            </w:r>
          </w:p>
        </w:tc>
      </w:tr>
      <w:tr w:rsidR="00EF6FB8" w:rsidRPr="00EF6FB8" w:rsidTr="00D906BC">
        <w:trPr>
          <w:trHeight w:val="397"/>
        </w:trPr>
        <w:tc>
          <w:tcPr>
            <w:tcW w:w="481" w:type="dxa"/>
            <w:vAlign w:val="center"/>
            <w:hideMark/>
          </w:tcPr>
          <w:p w:rsidR="00EF6FB8" w:rsidRPr="00EF6FB8" w:rsidRDefault="00EF6FB8" w:rsidP="00D906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79" w:type="dxa"/>
            <w:vAlign w:val="center"/>
            <w:hideMark/>
          </w:tcPr>
          <w:p w:rsidR="00EF6FB8" w:rsidRPr="00EF6FB8" w:rsidRDefault="00EF6FB8" w:rsidP="00D906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Miejska Górka</w:t>
            </w:r>
          </w:p>
        </w:tc>
      </w:tr>
      <w:tr w:rsidR="00EF6FB8" w:rsidRPr="00EF6FB8" w:rsidTr="00D906BC">
        <w:trPr>
          <w:trHeight w:val="397"/>
        </w:trPr>
        <w:tc>
          <w:tcPr>
            <w:tcW w:w="481" w:type="dxa"/>
            <w:vAlign w:val="center"/>
            <w:hideMark/>
          </w:tcPr>
          <w:p w:rsidR="00EF6FB8" w:rsidRPr="00EF6FB8" w:rsidRDefault="00EF6FB8" w:rsidP="00D906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1.3</w:t>
            </w:r>
          </w:p>
        </w:tc>
        <w:tc>
          <w:tcPr>
            <w:tcW w:w="10379" w:type="dxa"/>
            <w:vAlign w:val="center"/>
            <w:hideMark/>
          </w:tcPr>
          <w:p w:rsidR="00EF6FB8" w:rsidRPr="00EF6FB8" w:rsidRDefault="00EF6FB8" w:rsidP="00D906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jednostki</w:t>
            </w:r>
          </w:p>
        </w:tc>
      </w:tr>
      <w:tr w:rsidR="00EF6FB8" w:rsidRPr="00EF6FB8" w:rsidTr="00D906BC">
        <w:trPr>
          <w:trHeight w:val="397"/>
        </w:trPr>
        <w:tc>
          <w:tcPr>
            <w:tcW w:w="481" w:type="dxa"/>
            <w:vAlign w:val="center"/>
            <w:hideMark/>
          </w:tcPr>
          <w:p w:rsidR="00EF6FB8" w:rsidRPr="00EF6FB8" w:rsidRDefault="00EF6FB8" w:rsidP="00D906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79" w:type="dxa"/>
            <w:vAlign w:val="center"/>
            <w:hideMark/>
          </w:tcPr>
          <w:p w:rsidR="00EF6FB8" w:rsidRPr="00EF6FB8" w:rsidRDefault="00EF6FB8" w:rsidP="00D906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Rynek 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63-910 Miejska Górka</w:t>
            </w:r>
          </w:p>
        </w:tc>
      </w:tr>
      <w:tr w:rsidR="00EF6FB8" w:rsidRPr="00EF6FB8" w:rsidTr="00D906BC">
        <w:trPr>
          <w:trHeight w:val="397"/>
        </w:trPr>
        <w:tc>
          <w:tcPr>
            <w:tcW w:w="481" w:type="dxa"/>
            <w:vAlign w:val="center"/>
            <w:hideMark/>
          </w:tcPr>
          <w:p w:rsidR="00EF6FB8" w:rsidRPr="0098545C" w:rsidRDefault="00EF6FB8" w:rsidP="00D906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85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1.4</w:t>
            </w:r>
          </w:p>
        </w:tc>
        <w:tc>
          <w:tcPr>
            <w:tcW w:w="10379" w:type="dxa"/>
            <w:vAlign w:val="center"/>
            <w:hideMark/>
          </w:tcPr>
          <w:p w:rsidR="00EF6FB8" w:rsidRPr="00460E7C" w:rsidRDefault="00EF6FB8" w:rsidP="00D90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podstawowy przedmiot działalności jednostki</w:t>
            </w:r>
          </w:p>
        </w:tc>
      </w:tr>
      <w:tr w:rsidR="00EF6FB8" w:rsidRPr="00EF6FB8" w:rsidTr="00D906BC">
        <w:trPr>
          <w:trHeight w:val="397"/>
        </w:trPr>
        <w:tc>
          <w:tcPr>
            <w:tcW w:w="481" w:type="dxa"/>
            <w:vAlign w:val="center"/>
            <w:hideMark/>
          </w:tcPr>
          <w:p w:rsidR="00EF6FB8" w:rsidRPr="00EF6FB8" w:rsidRDefault="00EF6FB8" w:rsidP="00D906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79" w:type="dxa"/>
            <w:vAlign w:val="center"/>
            <w:hideMark/>
          </w:tcPr>
          <w:p w:rsidR="0013769D" w:rsidRPr="0013769D" w:rsidRDefault="0013769D" w:rsidP="00D90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69D">
              <w:rPr>
                <w:rFonts w:ascii="Times New Roman" w:hAnsi="Times New Roman" w:cs="Times New Roman"/>
                <w:sz w:val="24"/>
                <w:szCs w:val="24"/>
              </w:rPr>
              <w:t>Do zakresu działania gminy należą wszystkie sprawy publiczne o znaczeniu lokalnym, niezastrzeżone ustawami na rzecz innych podmiotów.</w:t>
            </w:r>
          </w:p>
          <w:p w:rsidR="0013769D" w:rsidRPr="0013769D" w:rsidRDefault="0013769D" w:rsidP="00D906BC">
            <w:pPr>
              <w:pStyle w:val="Default"/>
            </w:pPr>
            <w:r w:rsidRPr="0013769D">
              <w:t xml:space="preserve">Zaspokajanie zbiorowych potrzeb wspólnoty należy do zadań własnych gminy. W szczególności zadania własne obejmują sprawy: </w:t>
            </w:r>
          </w:p>
          <w:p w:rsidR="0013769D" w:rsidRDefault="0013769D" w:rsidP="00D906BC">
            <w:pPr>
              <w:pStyle w:val="Default"/>
            </w:pPr>
            <w:r>
              <w:t>-</w:t>
            </w:r>
            <w:r w:rsidRPr="0013769D">
              <w:t xml:space="preserve"> ładu przestrzennego, gospodarki nieruchomościami, ochrony środowiska i przyrody oraz gospodarki wodnej; </w:t>
            </w:r>
          </w:p>
          <w:p w:rsidR="0013769D" w:rsidRPr="0013769D" w:rsidRDefault="0013769D" w:rsidP="00D906BC">
            <w:pPr>
              <w:pStyle w:val="Default"/>
            </w:pPr>
            <w:r>
              <w:t>-</w:t>
            </w:r>
            <w:r w:rsidRPr="0013769D">
              <w:t xml:space="preserve"> gminnych dróg, ulic, mostów, placów oraz organizacji ruchu drogowego; </w:t>
            </w:r>
          </w:p>
          <w:p w:rsidR="0013769D" w:rsidRPr="0013769D" w:rsidRDefault="0013769D" w:rsidP="00D906BC">
            <w:pPr>
              <w:pStyle w:val="Default"/>
            </w:pPr>
            <w:r>
              <w:t>-</w:t>
            </w:r>
            <w:r w:rsidRPr="0013769D">
              <w:t xml:space="preserve"> wodociągów i zaopatrzenia w wodę, kanalizacji, usuwania i oczyszczania ścieków komunalnych, utrzymania czystości i porządku oraz urządzeń sanitarnych, wysypisk i unieszkodliwiania odpadów komunalnych, zaopatrzenia w energię elektryczną i cieplną oraz gaz; </w:t>
            </w:r>
          </w:p>
          <w:p w:rsidR="0013769D" w:rsidRPr="0013769D" w:rsidRDefault="0013769D" w:rsidP="00D906BC">
            <w:pPr>
              <w:pStyle w:val="Default"/>
            </w:pPr>
            <w:r>
              <w:t>-</w:t>
            </w:r>
            <w:r w:rsidR="00EE5259">
              <w:t xml:space="preserve"> pomocy społecznej</w:t>
            </w:r>
            <w:r w:rsidRPr="0013769D">
              <w:t xml:space="preserve">; </w:t>
            </w:r>
          </w:p>
          <w:p w:rsidR="0013769D" w:rsidRPr="0013769D" w:rsidRDefault="0013769D" w:rsidP="00D906BC">
            <w:pPr>
              <w:pStyle w:val="Default"/>
            </w:pPr>
            <w:r>
              <w:t>-</w:t>
            </w:r>
            <w:r w:rsidRPr="0013769D">
              <w:t xml:space="preserve"> wspierania rodziny i systemu pieczy zastępczej; </w:t>
            </w:r>
          </w:p>
          <w:p w:rsidR="0013769D" w:rsidRPr="0013769D" w:rsidRDefault="0013769D" w:rsidP="00D906BC">
            <w:pPr>
              <w:pStyle w:val="Default"/>
            </w:pPr>
            <w:r>
              <w:t>-</w:t>
            </w:r>
            <w:r w:rsidRPr="0013769D">
              <w:t xml:space="preserve"> edukacji publicznej; </w:t>
            </w:r>
          </w:p>
          <w:p w:rsidR="0013769D" w:rsidRPr="0013769D" w:rsidRDefault="0013769D" w:rsidP="00D906BC">
            <w:pPr>
              <w:pStyle w:val="Default"/>
            </w:pPr>
            <w:r>
              <w:t>-</w:t>
            </w:r>
            <w:r w:rsidRPr="0013769D">
              <w:t xml:space="preserve"> kultury, w tym bibliotek gminnych i innych instytucji kultury oraz ochrony zabytków i opieki nad zabytkami; </w:t>
            </w:r>
          </w:p>
          <w:p w:rsidR="0013769D" w:rsidRPr="0013769D" w:rsidRDefault="0013769D" w:rsidP="00D906BC">
            <w:pPr>
              <w:pStyle w:val="Default"/>
            </w:pPr>
            <w:r>
              <w:t>-</w:t>
            </w:r>
            <w:r w:rsidRPr="0013769D">
              <w:t xml:space="preserve"> kultury fizycznej i turystyki, w tym terenów rekreacyjnych i urządzeń sportowych; </w:t>
            </w:r>
          </w:p>
          <w:p w:rsidR="0013769D" w:rsidRPr="0013769D" w:rsidRDefault="0013769D" w:rsidP="00D906BC">
            <w:pPr>
              <w:pStyle w:val="Default"/>
            </w:pPr>
            <w:r>
              <w:t>-</w:t>
            </w:r>
            <w:r w:rsidRPr="0013769D">
              <w:t xml:space="preserve"> zieleni gminnej i zadrzewień; </w:t>
            </w:r>
          </w:p>
          <w:p w:rsidR="0013769D" w:rsidRPr="0013769D" w:rsidRDefault="0013769D" w:rsidP="00D906BC">
            <w:pPr>
              <w:pStyle w:val="Default"/>
            </w:pPr>
            <w:r>
              <w:t>-</w:t>
            </w:r>
            <w:r w:rsidRPr="0013769D">
              <w:t xml:space="preserve"> porządku publicznego i bezpieczeństwa obywateli </w:t>
            </w:r>
            <w:r w:rsidR="00C705B4">
              <w:t xml:space="preserve">oraz ochrony przeciwpożarowej i </w:t>
            </w:r>
            <w:r w:rsidRPr="0013769D">
              <w:t xml:space="preserve">przeciwpowodziowej, w tym wyposażenia i utrzymania gminnego magazynu przeciwpowodziowego; </w:t>
            </w:r>
          </w:p>
          <w:p w:rsidR="0013769D" w:rsidRPr="0013769D" w:rsidRDefault="0013769D" w:rsidP="00D906BC">
            <w:pPr>
              <w:pStyle w:val="Default"/>
            </w:pPr>
            <w:r>
              <w:t>-</w:t>
            </w:r>
            <w:r w:rsidRPr="0013769D">
              <w:t xml:space="preserve"> utrzymania gminnych obiektów i urządzeń użyteczności publicznej oraz obiektów administracyjnych; </w:t>
            </w:r>
          </w:p>
          <w:p w:rsidR="0013769D" w:rsidRPr="0013769D" w:rsidRDefault="0013769D" w:rsidP="00D906BC">
            <w:pPr>
              <w:pStyle w:val="Default"/>
            </w:pPr>
            <w:r>
              <w:t>-</w:t>
            </w:r>
            <w:r w:rsidRPr="0013769D">
              <w:t xml:space="preserve"> polityki prorodzinnej, w tym zapewnienia kobietom w ciąży opieki socjalnej, medycznej i prawnej; </w:t>
            </w:r>
          </w:p>
          <w:p w:rsidR="0013769D" w:rsidRPr="0013769D" w:rsidRDefault="0013769D" w:rsidP="00D906BC">
            <w:pPr>
              <w:pStyle w:val="Default"/>
            </w:pPr>
            <w:r>
              <w:t>-</w:t>
            </w:r>
            <w:r w:rsidRPr="0013769D">
              <w:t xml:space="preserve"> promocji gminy; </w:t>
            </w:r>
          </w:p>
          <w:p w:rsidR="0013769D" w:rsidRPr="0013769D" w:rsidRDefault="0013769D" w:rsidP="00D90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769D">
              <w:rPr>
                <w:rFonts w:ascii="Times New Roman" w:hAnsi="Times New Roman" w:cs="Times New Roman"/>
                <w:sz w:val="24"/>
                <w:szCs w:val="24"/>
              </w:rPr>
              <w:t xml:space="preserve"> współpracy ze społecznościami lokalnymi i regionalnymi innych państw.</w:t>
            </w:r>
          </w:p>
          <w:p w:rsidR="0013769D" w:rsidRDefault="0013769D" w:rsidP="00D906B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13769D" w:rsidRPr="0013769D" w:rsidRDefault="0013769D" w:rsidP="00D90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69D">
              <w:rPr>
                <w:rFonts w:ascii="Times New Roman" w:hAnsi="Times New Roman" w:cs="Times New Roman"/>
                <w:sz w:val="24"/>
                <w:szCs w:val="24"/>
              </w:rPr>
              <w:t>Gmina samodzielnie prowadzi gospodarkę finansową na podstawie uchwały budżetowej gminy.</w:t>
            </w:r>
          </w:p>
        </w:tc>
      </w:tr>
      <w:tr w:rsidR="00EF6FB8" w:rsidRPr="00EF6FB8" w:rsidTr="00D906BC">
        <w:trPr>
          <w:trHeight w:val="397"/>
        </w:trPr>
        <w:tc>
          <w:tcPr>
            <w:tcW w:w="481" w:type="dxa"/>
            <w:vAlign w:val="center"/>
            <w:hideMark/>
          </w:tcPr>
          <w:p w:rsidR="00EF6FB8" w:rsidRPr="00EF6FB8" w:rsidRDefault="00EF6FB8" w:rsidP="00D906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0379" w:type="dxa"/>
            <w:vAlign w:val="center"/>
            <w:hideMark/>
          </w:tcPr>
          <w:p w:rsidR="00EF6FB8" w:rsidRPr="00EF6FB8" w:rsidRDefault="00EF6FB8" w:rsidP="00D906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wskazanie okresu objętego sprawozdaniem</w:t>
            </w:r>
          </w:p>
        </w:tc>
      </w:tr>
      <w:tr w:rsidR="00EF6FB8" w:rsidRPr="00EF6FB8" w:rsidTr="00D906BC">
        <w:trPr>
          <w:trHeight w:val="397"/>
        </w:trPr>
        <w:tc>
          <w:tcPr>
            <w:tcW w:w="481" w:type="dxa"/>
            <w:vAlign w:val="center"/>
            <w:hideMark/>
          </w:tcPr>
          <w:p w:rsidR="00EF6FB8" w:rsidRPr="00EF6FB8" w:rsidRDefault="00EF6FB8" w:rsidP="00D906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79" w:type="dxa"/>
            <w:vAlign w:val="center"/>
            <w:hideMark/>
          </w:tcPr>
          <w:p w:rsidR="00EF6FB8" w:rsidRPr="00EF6FB8" w:rsidRDefault="008E4F4A" w:rsidP="00D90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86346" w:rsidRPr="00886346">
              <w:rPr>
                <w:rFonts w:ascii="Times New Roman" w:hAnsi="Times New Roman" w:cs="Times New Roman"/>
                <w:sz w:val="24"/>
                <w:szCs w:val="24"/>
              </w:rPr>
              <w:t xml:space="preserve">prawozdanie finansowe obejmuje rok obrotowy od </w:t>
            </w:r>
            <w:r w:rsidR="003971A6">
              <w:rPr>
                <w:rFonts w:ascii="Times New Roman" w:hAnsi="Times New Roman" w:cs="Times New Roman"/>
                <w:sz w:val="24"/>
                <w:szCs w:val="24"/>
              </w:rPr>
              <w:t>01.01.2021 roku do 31.12.2021</w:t>
            </w:r>
            <w:r w:rsidR="00886346" w:rsidRPr="00886346"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  <w:r w:rsidR="00886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6FB8" w:rsidRPr="00EF6FB8" w:rsidTr="00D906BC">
        <w:trPr>
          <w:trHeight w:val="397"/>
        </w:trPr>
        <w:tc>
          <w:tcPr>
            <w:tcW w:w="481" w:type="dxa"/>
            <w:vAlign w:val="center"/>
            <w:hideMark/>
          </w:tcPr>
          <w:p w:rsidR="00EF6FB8" w:rsidRPr="00EF6FB8" w:rsidRDefault="00EF6FB8" w:rsidP="00D906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0379" w:type="dxa"/>
            <w:vAlign w:val="center"/>
            <w:hideMark/>
          </w:tcPr>
          <w:p w:rsidR="00EF6FB8" w:rsidRPr="00EF6FB8" w:rsidRDefault="00EF6FB8" w:rsidP="00D906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wskazanie, że sprawozdanie finansowe zawiera dane łączne, jeżeli w skład jednostki nadrzędnej lub jednostki samorządu terytorialnego wchodzą jednostki sporządzające samodzielne sprawozdania finansowe</w:t>
            </w:r>
          </w:p>
        </w:tc>
      </w:tr>
      <w:tr w:rsidR="00EF6FB8" w:rsidRPr="00EF6FB8" w:rsidTr="00D906BC">
        <w:trPr>
          <w:trHeight w:val="397"/>
        </w:trPr>
        <w:tc>
          <w:tcPr>
            <w:tcW w:w="481" w:type="dxa"/>
            <w:vAlign w:val="center"/>
            <w:hideMark/>
          </w:tcPr>
          <w:p w:rsidR="00EF6FB8" w:rsidRPr="00EF6FB8" w:rsidRDefault="00EF6FB8" w:rsidP="00D906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79" w:type="dxa"/>
            <w:vAlign w:val="center"/>
            <w:hideMark/>
          </w:tcPr>
          <w:p w:rsidR="00EF6FB8" w:rsidRPr="00EF6FB8" w:rsidRDefault="00EE5259" w:rsidP="00D906B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Sprawozdanie finansowe zawiera dane łączne.</w:t>
            </w:r>
          </w:p>
        </w:tc>
      </w:tr>
      <w:tr w:rsidR="00EF6FB8" w:rsidRPr="00EF6FB8" w:rsidTr="00D906BC">
        <w:trPr>
          <w:trHeight w:val="397"/>
        </w:trPr>
        <w:tc>
          <w:tcPr>
            <w:tcW w:w="481" w:type="dxa"/>
            <w:vAlign w:val="center"/>
            <w:hideMark/>
          </w:tcPr>
          <w:p w:rsidR="00EF6FB8" w:rsidRPr="00EF6FB8" w:rsidRDefault="00EF6FB8" w:rsidP="00D906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0379" w:type="dxa"/>
            <w:vAlign w:val="center"/>
            <w:hideMark/>
          </w:tcPr>
          <w:p w:rsidR="00EF6FB8" w:rsidRPr="00EF6FB8" w:rsidRDefault="00EF6FB8" w:rsidP="00D906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omówienie przyjętych zasad (polityki) rachunkowości, w tym metod wyceny aktywów i pasywów (także amortyzacji)</w:t>
            </w:r>
          </w:p>
        </w:tc>
      </w:tr>
      <w:tr w:rsidR="00EF6FB8" w:rsidRPr="00EF6FB8" w:rsidTr="00D906BC">
        <w:trPr>
          <w:trHeight w:val="397"/>
        </w:trPr>
        <w:tc>
          <w:tcPr>
            <w:tcW w:w="481" w:type="dxa"/>
            <w:vAlign w:val="center"/>
            <w:hideMark/>
          </w:tcPr>
          <w:p w:rsidR="00EF6FB8" w:rsidRPr="00EF6FB8" w:rsidRDefault="00EF6FB8" w:rsidP="00D906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79" w:type="dxa"/>
            <w:vAlign w:val="center"/>
            <w:hideMark/>
          </w:tcPr>
          <w:p w:rsidR="00EE29C4" w:rsidRDefault="00EE29C4" w:rsidP="00D906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Aktywa i pasywa wyceniane są przy uwzględnieniu nadrzędnych zasad rachunkowości, w sposób przewidziany ustawą o rachunkowości.</w:t>
            </w:r>
            <w:r w:rsidR="00EF6FB8"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554A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Materiały wyceniane są według cen ewidencyjnych r</w:t>
            </w:r>
            <w:r w:rsidR="004935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ównym cenom nabycia lub zakupu.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Zasady stosowane w prowadzeniu ksiąg rachunkowych:</w:t>
            </w:r>
          </w:p>
          <w:p w:rsidR="00EE29C4" w:rsidRPr="006B05E6" w:rsidRDefault="006B05E6" w:rsidP="00D906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EE29C4" w:rsidRPr="006B0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Środki trwałe oraz wartości niematerialne i prawne umarza się lub amortyzuje według stawek określonych w przepisach o podatku dochodowym od osób prawnych.</w:t>
            </w:r>
          </w:p>
          <w:p w:rsidR="00554A46" w:rsidRPr="006B05E6" w:rsidRDefault="006B05E6" w:rsidP="00D906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- </w:t>
            </w:r>
            <w:r w:rsidR="00554A46" w:rsidRPr="006B0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Odpisy umorzeniowe środków trwałych oraz wartości niematerialnych i prawnych ujmuje się w księgach rachunkowych.</w:t>
            </w:r>
          </w:p>
          <w:p w:rsidR="00EE29C4" w:rsidRPr="006B05E6" w:rsidRDefault="006B05E6" w:rsidP="00D906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EE29C4" w:rsidRPr="006B0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przypadku, gdy środek trwały składa się z wielu elementów zestawienie jego części składowych stanowi integralną część dokumentu OT – Przyjęcie Środka Trwałego.</w:t>
            </w:r>
          </w:p>
          <w:p w:rsidR="006B05E6" w:rsidRPr="006B05E6" w:rsidRDefault="006B05E6" w:rsidP="00D906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6B0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Środki trwałe w budowie (inwestycje) w wysokości ogółu kosztów poniesionych na ich wytworzenie, pomniejszone o odpisy z tytułu trwałej utraty wartości.</w:t>
            </w:r>
          </w:p>
          <w:p w:rsidR="006B05E6" w:rsidRPr="006B05E6" w:rsidRDefault="006B05E6" w:rsidP="00D906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6B0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Udziały w obcych jednostkach – według ceny ich nabycia z uwzględnieniem przeszacowań lub utraty ich wartości.</w:t>
            </w:r>
          </w:p>
          <w:p w:rsidR="001742F0" w:rsidRDefault="006B05E6" w:rsidP="00D906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6B05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Rezerwy – według wiarygodnie oszacowanej wartości.</w:t>
            </w:r>
          </w:p>
          <w:p w:rsidR="00C30729" w:rsidRDefault="00C30729" w:rsidP="00D906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Księgi inwentarzowe prowadzi się dla pozostałych środków trwałych umorzonych w 100 %, w ewidencji ilościowo-wartościowej.</w:t>
            </w:r>
          </w:p>
          <w:p w:rsidR="00306DCC" w:rsidRDefault="00C30729" w:rsidP="00D906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Programy komputerowe, licencje, prawa autorskie nie stanowią wartości niematerialnych i prawnych jeżeli były zakupione wraz z komputerem i stanowią jego integralną część bez których komputer nie byłby zdatny do użytku. Powiększają one wartość środka trwałego.</w:t>
            </w:r>
          </w:p>
          <w:p w:rsidR="00C30729" w:rsidRDefault="00306DCC" w:rsidP="00D906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Inwestycje, aktywa finansowe oraz zapasy wyceniono według rzeczywistych kosztów poniesionych na ich nabycie lub wytworzenie.</w:t>
            </w:r>
          </w:p>
          <w:p w:rsidR="004437A7" w:rsidRDefault="00BB5ACD" w:rsidP="00D906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EE52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Powyższe zasady odnoszą się do Urzędu Miejskiego w Miejskiej Górce. Pozostałe jednostki budżetowe przyjęły następujące zasady:</w:t>
            </w:r>
            <w:r w:rsidR="00EE52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BB5ACD" w:rsidRDefault="00BB5ACD" w:rsidP="00D906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A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Zasady ewidencji zwrotów wydatków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BB5ACD" w:rsidRDefault="00BB5ACD" w:rsidP="00D906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uzyskania przez jednostkę zwrotu wydatków dokonanych w tym samym roku budżetowym przyjmowane są one na subkonto wydatków bieżących i zmniejszają wykonanie wydatków w danym roku budżetowym. Jeżeli jednostka otrzyma zwrot wydatków dokonanych w poprzednich latach to przyjmowane są one na subkonto dochodów bieżących i podlegają odprowadzeniu na dochody budżetu gminy.</w:t>
            </w:r>
          </w:p>
          <w:p w:rsidR="00BB5ACD" w:rsidRPr="00BB5ACD" w:rsidRDefault="00BB5ACD" w:rsidP="00D906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BB5A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Ewidencja faktur kosztowych na przełomie okresów:</w:t>
            </w:r>
          </w:p>
          <w:p w:rsidR="00BB5ACD" w:rsidRDefault="00BB5ACD" w:rsidP="00D906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faktur dokumentujących usługi obejmujące dwa okresy sprawozdawcze (np. faktury za media typu: energia elektryczna, gaz, usługi telekomunikacyjne), to koszty księguje się tylko w okresie sprawozdawczym, w którym wystawiono fakturę.  Taki sposób księgowania nie wywiera ujemnego wpływu na rzetelne i jasne przedstawienie sytuacji majątkowej i finansowej jednostki oraz jej wynik finansowy (art. 4 ust. 4 ustawy o rachunkowości).</w:t>
            </w:r>
          </w:p>
          <w:p w:rsidR="00380D38" w:rsidRPr="00380D38" w:rsidRDefault="00380D38" w:rsidP="00D906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380D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Moment ujęcia dowodów księgowych w księgach rachunkowych:</w:t>
            </w:r>
          </w:p>
          <w:p w:rsidR="00BB5ACD" w:rsidRDefault="00A52EAF" w:rsidP="00D906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Dokumenty księgowane są chronologicznie zgodnie z datą wpływu dokumentu. Ze względu na nieistotny wpływ na sytuację finansową jednostki oraz zasadę kasową obowiązującą w sprawozdawczości budżetowej przyjmuje się zasadę, że w dzienniku obrotów danego miesiąca ujmowane są zobowiązania dotyczące kosztów danego miesiąca, które wpłynęły do 5 dnia miesiąca następującego po okresie sprawozdawczym, ze względu na termin złożenia sprawozdań budżetowych. Dokumenty te księguje się pod datą ostatniego dnia okresu sprawozdawczego. Dokumenty, które wpłynęły po 5 dniu miesiąca, a dotyczą poprzedniego okresu, księguje się już w bieżącym miesiącu z datą wpływu.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Wyjątek stanowi miesiąc grudzień, w którym ujmowane są zobowiązania, które dotyczą zdarzeń z poprzedniego roku, w wpłyną w nowym roku do dnia 20 stycznia – księgowane są pod datą 31 grudnia.</w:t>
            </w:r>
          </w:p>
          <w:p w:rsidR="00EE5259" w:rsidRDefault="007B3332" w:rsidP="00D906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2E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Stosowane metody wyceny: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początkową środków trwałych, wartości niematerialnych i prawnych określa się następująco: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nabyte </w:t>
            </w:r>
            <w:r w:rsidR="00A42B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własnych środków wprowadza się do ewidencji w cenie nabycia,</w:t>
            </w:r>
            <w:r w:rsidR="00A42B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otrzymane nieodpłatnie na podstawie decyzji, stanowiące własność jednostki samorządu terytorialnego przyjmuje się do ewidencji według wartości określonej w tej decyzji,</w:t>
            </w:r>
            <w:r w:rsidR="00A42B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5318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otrzymane nieodpłatnie w drodze darowizny, wycenia się według wartości określonej w dowodzie dostawy lub w wartości rynkowej,</w:t>
            </w:r>
            <w:r w:rsidR="005318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400D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 przypadku ujawnienia </w:t>
            </w:r>
            <w:r w:rsidR="00990C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trakcie inwentaryzacji – według posiadanych dokumentów z uwzględnieniem zużycia, a przy ich braku według wartości godziwej,</w:t>
            </w:r>
            <w:r w:rsidR="00990C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w przypadku otrzymania środka na skutek wymiany środka niesprawnego – w wysokości wynikającej </w:t>
            </w:r>
            <w:r w:rsidR="001E7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990C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dowodu dostawcy, z podaniem cech szczególnych nowego środka.</w:t>
            </w:r>
          </w:p>
          <w:p w:rsidR="00990CA3" w:rsidRDefault="00990CA3" w:rsidP="00D906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Wartości niematerialne i prawne oraz środki trwałe o wartości początkowej wyższej od wartości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ustalonej w przepisach o podatk</w:t>
            </w:r>
            <w:r w:rsidR="006819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 dochodowym dla osób prawnych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wyjątkiem związanych z pomocami dydaktycznymi) </w:t>
            </w:r>
            <w:r w:rsidR="006819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podlegają umarzaniu według stawek amortyzacyjnych ustalonych w ustawie o podatku dochodowym od osób prawnych, metodą liniową. Wartości niematerialne i prawne oraz środki trwałe zakupione ze środków na wydatki bieżące o wartości początkowej wyższej niż 500 zł i niższej od wymienionej w ustawie o podatku dochodowym dla osób prawnych, a także będące pomocami dydaktycznymi albo ich nieodłącznymi częściami bez względu na wartość traktuje się jako pozostałe wartości niematerialne i prawne lub pozostałe środki trwałe, które umarzane są w 100% w miesiącu przyjęcia do używania. </w:t>
            </w:r>
            <w:r w:rsidR="006819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Wartości niematerialne i prawne oraz środki trwałe o wartości poniżej 500 zł ujmuje się tylko w ewidencji ilościowej, spisując w koszty pod datą zakupu.</w:t>
            </w:r>
          </w:p>
          <w:p w:rsidR="004437A7" w:rsidRDefault="00BB5ACD" w:rsidP="00D906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Odpisów amortyzacyjnych środków trwałych oraz wartości niematerialnych i prawnych umarzanych stopniowo dokonuje się jednorazowo, za cały rok na dzień 31 grudnia.</w:t>
            </w:r>
          </w:p>
          <w:p w:rsidR="00307DF5" w:rsidRDefault="00307DF5" w:rsidP="00D906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przypadku </w:t>
            </w:r>
            <w:r w:rsidRPr="00307D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zapasów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przyjęcie materiałów do magazynu następuje w rzeczywistych cenach zakupu. Rozchód materiałów z magazynu w przypadku prowadzenia ewidencji według rzeczywistych cen zakupu wycenia się metodą ,,pierwsze weszło, pierwsze wyszło” (FIFO). Na dzień bilansowy materiały wycenia się w cenach zakupu. </w:t>
            </w:r>
          </w:p>
          <w:p w:rsidR="004437A7" w:rsidRDefault="0068191D" w:rsidP="00D906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D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Należności i zobowiązania na dzień bilansowy wycenia się następująco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należności – w kwocie wymaganej zapłaty, z zachowaniem ostrożności wyceny (art. 28 ust. 1 pkt ustawy o rachunkowości),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-zobowiązania – w kwocie wymagającej zapłaty (art. 28 ust. 1 pkt 8 ustawy o rachunkowości).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Ustala się następujące zasady dokonywania odpisów aktualizujących należności: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należności skierowane na drogę sądową – odpis w 100% kwoty należności,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0F52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należności o przekroczonym terminie płatności powyżej 12 miesięcy – odpis w 100%  kwoty  należności, </w:t>
            </w:r>
            <w:r w:rsidR="000F52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należności z tyt. Zaliczek alimentacyjnych – odpis w 100% kwoty należności</w:t>
            </w:r>
            <w:r w:rsidR="006E4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(dotyczy jednostki Ośrodek Pomocy Społecznej)</w:t>
            </w:r>
            <w:r w:rsidR="000F52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0F52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należności z tyt. Funduszu alimentacyjnego – odpis w wysokości corocznie ustalanego wskaźnika uwzględniającego stopień ściągalności należności w danym roku</w:t>
            </w:r>
            <w:r w:rsidR="006E4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(dotyczy jednostki Ośrodek Pomocy Społecznej)</w:t>
            </w:r>
            <w:r w:rsidR="000F52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0F52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odsetek od należności z tyt. Funduszu alimentacyjnego – odpis w wysokości corocznie ustalanego wskaźnika uwzględniającego stopień ściągalności odsetek w danym roku</w:t>
            </w:r>
            <w:r w:rsidR="006E4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(dotyczy jednostki Ośrodek Pomocy Społecznej)</w:t>
            </w:r>
            <w:r w:rsidR="000F52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6E4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Odpisy aktualizujące wartość należności tworzy się nie później niż na dzień bilansowy.</w:t>
            </w:r>
          </w:p>
          <w:p w:rsidR="004437A7" w:rsidRDefault="006E43D8" w:rsidP="00D906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D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Środki pieniężne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rachunkach bankowych wycenia się według wartości nominalnej.</w:t>
            </w:r>
          </w:p>
          <w:p w:rsidR="006E43D8" w:rsidRDefault="006E43D8" w:rsidP="00D906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D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Rozliczenia międzyokresowe czynne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kosztów to koszty już poniesione, ale dotyczące przyszłych okresów sprawozdawczych. Ich wycena bilansowa przebiega na poziomie wartości nominalnej.</w:t>
            </w:r>
          </w:p>
          <w:p w:rsidR="006E43D8" w:rsidRPr="007F2FFC" w:rsidRDefault="006E43D8" w:rsidP="00D906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kosztów poniesionych, a dotyczących kolejnego roku kalendarzowego poniżej 3.000,00 zł uznaje się za nieistotną i dla</w:t>
            </w:r>
            <w:r w:rsidR="00BB5A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tego nie są rozliczane w czasie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lecz od razu powiększają koszty działalności roku bieżącego (dotyczy to m.in. opłaconych z góry: prenumeraty, abonamentów, znaczków pocztowych itp.). W jednostce przyjęto następujące sposoby rozliczania kosztów czynnych: jednorazowo – w wartości za dany rok na dzień 31 grudnia.</w:t>
            </w:r>
          </w:p>
        </w:tc>
      </w:tr>
      <w:tr w:rsidR="00EF6FB8" w:rsidRPr="00EF6FB8" w:rsidTr="00D906BC">
        <w:trPr>
          <w:trHeight w:val="397"/>
        </w:trPr>
        <w:tc>
          <w:tcPr>
            <w:tcW w:w="481" w:type="dxa"/>
            <w:vAlign w:val="center"/>
            <w:hideMark/>
          </w:tcPr>
          <w:p w:rsidR="00EF6FB8" w:rsidRPr="00EF6FB8" w:rsidRDefault="00EF6FB8" w:rsidP="00D906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10379" w:type="dxa"/>
            <w:vAlign w:val="center"/>
            <w:hideMark/>
          </w:tcPr>
          <w:p w:rsidR="00EF6FB8" w:rsidRPr="00EF6FB8" w:rsidRDefault="00EF6FB8" w:rsidP="00D906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informacje</w:t>
            </w:r>
          </w:p>
        </w:tc>
      </w:tr>
      <w:tr w:rsidR="00134CC1" w:rsidRPr="00EF6FB8" w:rsidTr="00D906BC">
        <w:trPr>
          <w:trHeight w:val="397"/>
        </w:trPr>
        <w:tc>
          <w:tcPr>
            <w:tcW w:w="481" w:type="dxa"/>
            <w:vAlign w:val="center"/>
            <w:hideMark/>
          </w:tcPr>
          <w:p w:rsidR="00134CC1" w:rsidRPr="00EF6FB8" w:rsidRDefault="00134CC1" w:rsidP="00D906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9" w:type="dxa"/>
            <w:vAlign w:val="center"/>
            <w:hideMark/>
          </w:tcPr>
          <w:p w:rsidR="00134CC1" w:rsidRPr="00EF6FB8" w:rsidRDefault="00B664AD" w:rsidP="00D906BC">
            <w:pPr>
              <w:pStyle w:val="NormalnyWeb"/>
            </w:pPr>
            <w:r>
              <w:t>BRAK</w:t>
            </w:r>
          </w:p>
        </w:tc>
      </w:tr>
      <w:tr w:rsidR="00EF6FB8" w:rsidRPr="00EF6FB8" w:rsidTr="00D906BC">
        <w:trPr>
          <w:trHeight w:val="397"/>
        </w:trPr>
        <w:tc>
          <w:tcPr>
            <w:tcW w:w="481" w:type="dxa"/>
            <w:vAlign w:val="center"/>
            <w:hideMark/>
          </w:tcPr>
          <w:p w:rsidR="00EF6FB8" w:rsidRPr="00EF6FB8" w:rsidRDefault="00EF6FB8" w:rsidP="00D906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</w:t>
            </w:r>
          </w:p>
        </w:tc>
        <w:tc>
          <w:tcPr>
            <w:tcW w:w="10379" w:type="dxa"/>
            <w:vAlign w:val="center"/>
            <w:hideMark/>
          </w:tcPr>
          <w:p w:rsidR="00EF6FB8" w:rsidRPr="00EF6FB8" w:rsidRDefault="00EF6FB8" w:rsidP="00D906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Dodatkowe informacje i objaśnienia obejmują w szczególności:</w:t>
            </w:r>
          </w:p>
        </w:tc>
      </w:tr>
      <w:tr w:rsidR="00EF6FB8" w:rsidRPr="00EF6FB8" w:rsidTr="00D906BC">
        <w:trPr>
          <w:trHeight w:val="397"/>
        </w:trPr>
        <w:tc>
          <w:tcPr>
            <w:tcW w:w="481" w:type="dxa"/>
            <w:vAlign w:val="center"/>
            <w:hideMark/>
          </w:tcPr>
          <w:p w:rsidR="00EF6FB8" w:rsidRPr="00EF6FB8" w:rsidRDefault="00EF6FB8" w:rsidP="00D906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0379" w:type="dxa"/>
            <w:vAlign w:val="center"/>
            <w:hideMark/>
          </w:tcPr>
          <w:p w:rsidR="00EF6FB8" w:rsidRPr="00EF6FB8" w:rsidRDefault="00EF6FB8" w:rsidP="00D906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EF6FB8" w:rsidRPr="00EF6FB8" w:rsidTr="00D906BC">
        <w:trPr>
          <w:trHeight w:val="397"/>
        </w:trPr>
        <w:tc>
          <w:tcPr>
            <w:tcW w:w="481" w:type="dxa"/>
            <w:vAlign w:val="center"/>
            <w:hideMark/>
          </w:tcPr>
          <w:p w:rsidR="00EF6FB8" w:rsidRPr="00EF6FB8" w:rsidRDefault="00EF6FB8" w:rsidP="00D906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1.1.</w:t>
            </w:r>
          </w:p>
        </w:tc>
        <w:tc>
          <w:tcPr>
            <w:tcW w:w="10379" w:type="dxa"/>
            <w:vAlign w:val="center"/>
            <w:hideMark/>
          </w:tcPr>
          <w:p w:rsidR="00EF6FB8" w:rsidRPr="00EF6FB8" w:rsidRDefault="00EF6FB8" w:rsidP="00D906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szczegółowy zakres zmian wartości grup rodzajowych środków trwałych, wartości niematerialnych </w:t>
            </w:r>
            <w:r w:rsidR="00C705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prawnych, zawierający stan tych aktywów na początek roku obrotowego, zwiększenia i zmniejszenia </w:t>
            </w:r>
            <w:r w:rsidR="00C705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tytułu: aktualizacji wartości, nabycia, rozchodu, przemieszczenia wewnętrznego oraz stan końcowy, </w:t>
            </w:r>
            <w:r w:rsidR="00C705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dla majątku amortyzowanego - podobne przedstawienie stanów i tytułów zmian dotychczasowej amortyzacji lub umorzenia</w:t>
            </w:r>
          </w:p>
        </w:tc>
      </w:tr>
      <w:tr w:rsidR="00B474B4" w:rsidRPr="00EF6FB8" w:rsidTr="00D906BC">
        <w:trPr>
          <w:trHeight w:val="397"/>
        </w:trPr>
        <w:tc>
          <w:tcPr>
            <w:tcW w:w="481" w:type="dxa"/>
            <w:vAlign w:val="center"/>
            <w:hideMark/>
          </w:tcPr>
          <w:p w:rsidR="00B474B4" w:rsidRDefault="00B474B4" w:rsidP="00D906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474B4" w:rsidRPr="00EF6FB8" w:rsidRDefault="00B474B4" w:rsidP="00D906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9" w:type="dxa"/>
            <w:vAlign w:val="center"/>
            <w:hideMark/>
          </w:tcPr>
          <w:p w:rsidR="00B474B4" w:rsidRPr="00EF6FB8" w:rsidRDefault="00B664AD" w:rsidP="00BC2689">
            <w:pPr>
              <w:widowControl w:val="0"/>
              <w:autoSpaceDE w:val="0"/>
              <w:autoSpaceDN w:val="0"/>
              <w:adjustRightInd w:val="0"/>
              <w:ind w:right="-1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Załącznik tabela nr 1 i 2</w:t>
            </w:r>
          </w:p>
        </w:tc>
      </w:tr>
    </w:tbl>
    <w:p w:rsidR="00AA607D" w:rsidRDefault="00AA607D" w:rsidP="00EF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AA607D" w:rsidSect="002B185E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X="-381" w:tblpY="437"/>
        <w:tblW w:w="160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1"/>
        <w:gridCol w:w="15592"/>
      </w:tblGrid>
      <w:tr w:rsidR="00B474B4" w:rsidRPr="00EF6FB8" w:rsidTr="00C11A5B">
        <w:trPr>
          <w:trHeight w:val="9580"/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4B4" w:rsidRPr="00EF6FB8" w:rsidRDefault="00B474B4" w:rsidP="002B1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4B4" w:rsidRPr="00794785" w:rsidRDefault="00794785" w:rsidP="00794785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78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474B4" w:rsidRPr="00794785">
              <w:rPr>
                <w:rFonts w:ascii="Times New Roman" w:hAnsi="Times New Roman" w:cs="Times New Roman"/>
                <w:sz w:val="24"/>
                <w:szCs w:val="24"/>
              </w:rPr>
              <w:t>zczegółowy zakres zmian wartości grup rodzajowych środków trwałych :</w:t>
            </w:r>
          </w:p>
          <w:tbl>
            <w:tblPr>
              <w:tblW w:w="1530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40"/>
              <w:gridCol w:w="2682"/>
              <w:gridCol w:w="1451"/>
              <w:gridCol w:w="1276"/>
              <w:gridCol w:w="1276"/>
              <w:gridCol w:w="1134"/>
              <w:gridCol w:w="1134"/>
              <w:gridCol w:w="992"/>
              <w:gridCol w:w="1134"/>
              <w:gridCol w:w="1134"/>
              <w:gridCol w:w="1134"/>
              <w:gridCol w:w="1418"/>
            </w:tblGrid>
            <w:tr w:rsidR="00275E7F" w:rsidRPr="00275E7F" w:rsidTr="00C11A5B">
              <w:trPr>
                <w:trHeight w:val="285"/>
              </w:trPr>
              <w:tc>
                <w:tcPr>
                  <w:tcW w:w="15305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noWrap/>
                  <w:vAlign w:val="center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75E7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Zmiany stanu wartości początkowej wartości niematerialnych i prawnych oraz rzeczowych aktywów trwałych</w:t>
                  </w:r>
                </w:p>
              </w:tc>
            </w:tr>
            <w:tr w:rsidR="00C11A5B" w:rsidRPr="00275E7F" w:rsidTr="00C11A5B">
              <w:trPr>
                <w:trHeight w:val="285"/>
              </w:trPr>
              <w:tc>
                <w:tcPr>
                  <w:tcW w:w="5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75E7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Lp.</w:t>
                  </w:r>
                </w:p>
              </w:tc>
              <w:tc>
                <w:tcPr>
                  <w:tcW w:w="268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75E7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Wyszczególnienie</w:t>
                  </w:r>
                </w:p>
              </w:tc>
              <w:tc>
                <w:tcPr>
                  <w:tcW w:w="14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75E7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Wartość początkowa-stan na początek okresu</w:t>
                  </w:r>
                </w:p>
              </w:tc>
              <w:tc>
                <w:tcPr>
                  <w:tcW w:w="482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noWrap/>
                  <w:vAlign w:val="center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75E7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Zwiększenia</w:t>
                  </w:r>
                </w:p>
              </w:tc>
              <w:tc>
                <w:tcPr>
                  <w:tcW w:w="439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noWrap/>
                  <w:vAlign w:val="center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75E7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Zmniejszenia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75E7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Wartość początkowa -stan na koniec okresu</w:t>
                  </w:r>
                </w:p>
              </w:tc>
            </w:tr>
            <w:tr w:rsidR="00C11A5B" w:rsidRPr="00275E7F" w:rsidTr="00C11A5B">
              <w:trPr>
                <w:trHeight w:val="765"/>
              </w:trPr>
              <w:tc>
                <w:tcPr>
                  <w:tcW w:w="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68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4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75E7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nabycie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75E7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przemieszczenia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75E7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aktualizacja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75E7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razem zwiększenia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75E7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zbycie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75E7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likwidacja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75E7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inne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75E7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razem zmniejszenia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C11A5B" w:rsidRPr="00275E7F" w:rsidTr="00C11A5B">
              <w:trPr>
                <w:trHeight w:val="45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75E7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1.1</w:t>
                  </w:r>
                </w:p>
              </w:tc>
              <w:tc>
                <w:tcPr>
                  <w:tcW w:w="2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75E7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Licencje na użytkowanie programów komputerowych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EA3D8B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202 507,2</w:t>
                  </w:r>
                  <w:r w:rsidR="00275E7F"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20 158,99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 </w:t>
                  </w:r>
                  <w:r w:rsidR="00AC6399"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AC6399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  <w:r w:rsidR="00275E7F"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20 158,99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 </w:t>
                  </w:r>
                  <w:r w:rsidR="00AC6399"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AC6399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  <w:r w:rsidR="00275E7F"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AC6399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  <w:r w:rsidR="00275E7F"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EA3D8B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222 666,2</w:t>
                  </w:r>
                  <w:r w:rsidR="00275E7F"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5</w:t>
                  </w:r>
                </w:p>
              </w:tc>
            </w:tr>
            <w:tr w:rsidR="00C11A5B" w:rsidRPr="00275E7F" w:rsidTr="00C11A5B">
              <w:trPr>
                <w:trHeight w:val="45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75E7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1.2</w:t>
                  </w:r>
                </w:p>
              </w:tc>
              <w:tc>
                <w:tcPr>
                  <w:tcW w:w="2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75E7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Pozostałe wartości niematerialne i prawne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 </w:t>
                  </w:r>
                  <w:r w:rsidR="00AC6399"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 </w:t>
                  </w:r>
                  <w:r w:rsidR="00AC6399"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 </w:t>
                  </w:r>
                  <w:r w:rsidR="00AC6399"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 </w:t>
                  </w:r>
                  <w:r w:rsidR="00AC6399"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</w:p>
              </w:tc>
            </w:tr>
            <w:tr w:rsidR="00C11A5B" w:rsidRPr="00275E7F" w:rsidTr="00C11A5B">
              <w:trPr>
                <w:trHeight w:val="42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275E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I.</w:t>
                  </w:r>
                </w:p>
              </w:tc>
              <w:tc>
                <w:tcPr>
                  <w:tcW w:w="2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275E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Razem wartości niematerialne i prawne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EA3D8B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202 507,2</w:t>
                  </w:r>
                  <w:r w:rsidR="00275E7F" w:rsidRPr="00AC639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20 158,99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20 158,99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EA3D8B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222 666,2</w:t>
                  </w:r>
                  <w:r w:rsidR="00275E7F" w:rsidRPr="00AC639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5</w:t>
                  </w:r>
                </w:p>
              </w:tc>
            </w:tr>
            <w:tr w:rsidR="00C11A5B" w:rsidRPr="00275E7F" w:rsidTr="00C11A5B">
              <w:trPr>
                <w:trHeight w:val="28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75E7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2.1.</w:t>
                  </w:r>
                </w:p>
              </w:tc>
              <w:tc>
                <w:tcPr>
                  <w:tcW w:w="2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75E7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Grunty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1 852 287,72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12 857,80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E7F" w:rsidRPr="00AC6399" w:rsidRDefault="00AC6399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1 905 709,47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1 918 567,27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26 393,02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 </w:t>
                  </w:r>
                  <w:r w:rsidR="00AC6399"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336 093,00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362 486,02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3 408 368,97</w:t>
                  </w:r>
                </w:p>
              </w:tc>
            </w:tr>
            <w:tr w:rsidR="00C11A5B" w:rsidRPr="00275E7F" w:rsidTr="00C11A5B">
              <w:trPr>
                <w:trHeight w:val="9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75E7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2.1.1</w:t>
                  </w:r>
                </w:p>
              </w:tc>
              <w:tc>
                <w:tcPr>
                  <w:tcW w:w="2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75E7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Grunty </w:t>
                  </w:r>
                  <w:r w:rsidR="00C11A5B" w:rsidRPr="00275E7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stanowiące</w:t>
                  </w:r>
                  <w:r w:rsidRPr="00275E7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własność JST, przekazane w użytkowanie wieczyste innym podmiotom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336 093,00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5E7F" w:rsidRPr="00AC6399" w:rsidRDefault="00AC6399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  <w:r w:rsidR="00275E7F"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 </w:t>
                  </w:r>
                  <w:r w:rsidR="00AC6399"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AC6399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  <w:r w:rsidR="00275E7F"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 </w:t>
                  </w:r>
                  <w:r w:rsidR="00AC6399"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 </w:t>
                  </w:r>
                  <w:r w:rsidR="00AC6399"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 </w:t>
                  </w:r>
                  <w:r w:rsidR="00AC6399"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AC6399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  <w:r w:rsidR="00275E7F"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336 093,00</w:t>
                  </w:r>
                </w:p>
              </w:tc>
            </w:tr>
            <w:tr w:rsidR="00C11A5B" w:rsidRPr="00275E7F" w:rsidTr="00C11A5B">
              <w:trPr>
                <w:trHeight w:val="45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75E7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2.2</w:t>
                  </w:r>
                </w:p>
              </w:tc>
              <w:tc>
                <w:tcPr>
                  <w:tcW w:w="2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75E7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Budynki, lokale i obiekty inżynierii lądowej i wodnej 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73 222 949,59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6 690 780,69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 </w:t>
                  </w:r>
                  <w:r w:rsidR="00AC6399"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4 846 435,72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11 537 216,41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 </w:t>
                  </w:r>
                  <w:r w:rsidR="00AC6399"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 </w:t>
                  </w:r>
                  <w:r w:rsidR="00AC6399"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AC6399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  <w:r w:rsidR="00275E7F"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AC6399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  <w:r w:rsidR="00275E7F"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84 760 166,00</w:t>
                  </w:r>
                </w:p>
              </w:tc>
            </w:tr>
            <w:tr w:rsidR="00C11A5B" w:rsidRPr="00275E7F" w:rsidTr="00C11A5B">
              <w:trPr>
                <w:trHeight w:val="45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75E7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2.3</w:t>
                  </w:r>
                </w:p>
              </w:tc>
              <w:tc>
                <w:tcPr>
                  <w:tcW w:w="2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75E7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Urządzenia techniczne i maszyny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7 712 067,83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127 275,55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 </w:t>
                  </w:r>
                  <w:r w:rsidR="00AC6399"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 </w:t>
                  </w:r>
                  <w:r w:rsidR="00AC6399"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127 275,55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 </w:t>
                  </w:r>
                  <w:r w:rsidR="00AC6399"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7 824,62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4 846 435,72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4 854 260,34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2 985 083,04</w:t>
                  </w:r>
                </w:p>
              </w:tc>
            </w:tr>
            <w:tr w:rsidR="00C11A5B" w:rsidRPr="00275E7F" w:rsidTr="00C11A5B">
              <w:trPr>
                <w:trHeight w:val="28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75E7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2.4</w:t>
                  </w:r>
                </w:p>
              </w:tc>
              <w:tc>
                <w:tcPr>
                  <w:tcW w:w="2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75E7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Środki transportu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253 960,32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 </w:t>
                  </w:r>
                  <w:r w:rsidR="00AC6399"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 </w:t>
                  </w:r>
                  <w:r w:rsidR="00AC6399"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 </w:t>
                  </w:r>
                  <w:r w:rsidR="00AC6399"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 </w:t>
                  </w:r>
                  <w:r w:rsidR="00AC6399"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 </w:t>
                  </w:r>
                  <w:r w:rsidR="00AC6399"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AC6399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  <w:r w:rsidR="00275E7F"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253 960,32</w:t>
                  </w:r>
                </w:p>
              </w:tc>
            </w:tr>
            <w:tr w:rsidR="00C11A5B" w:rsidRPr="00275E7F" w:rsidTr="00C11A5B">
              <w:trPr>
                <w:trHeight w:val="28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75E7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2.5</w:t>
                  </w:r>
                </w:p>
              </w:tc>
              <w:tc>
                <w:tcPr>
                  <w:tcW w:w="2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75E7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Inne środki trwałe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4 299 749,31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571 337,76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 </w:t>
                  </w:r>
                  <w:r w:rsidR="00AC6399"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2 502,00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573 839,76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AC6399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  <w:r w:rsidR="00275E7F"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126 820,64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2 340,00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129 160,64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4 744 428,43</w:t>
                  </w:r>
                </w:p>
              </w:tc>
            </w:tr>
            <w:tr w:rsidR="00C11A5B" w:rsidRPr="00275E7F" w:rsidTr="00C11A5B">
              <w:trPr>
                <w:trHeight w:val="28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275E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2.</w:t>
                  </w:r>
                </w:p>
              </w:tc>
              <w:tc>
                <w:tcPr>
                  <w:tcW w:w="2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275E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Razem środki trwałe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87 341 014,77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7 402 251,80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6 754 647,19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14 156 898,99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26 393,02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134 645,26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5 184 868,72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5 345 907,00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96 152 006,76</w:t>
                  </w:r>
                </w:p>
              </w:tc>
            </w:tr>
            <w:tr w:rsidR="00C11A5B" w:rsidRPr="00275E7F" w:rsidTr="00C11A5B">
              <w:trPr>
                <w:trHeight w:val="45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75E7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3.</w:t>
                  </w:r>
                </w:p>
              </w:tc>
              <w:tc>
                <w:tcPr>
                  <w:tcW w:w="2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75E7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Środki trwałe w budowie (inwestycje)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2 531 880,32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6 454 313,06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AC6399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  <w:r w:rsidR="00275E7F"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 </w:t>
                  </w:r>
                  <w:r w:rsidR="00AC6399"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6 454 313,06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 </w:t>
                  </w:r>
                  <w:r w:rsidR="00AC6399"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 </w:t>
                  </w:r>
                  <w:r w:rsidR="00AC6399"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6 875 957,73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6 875 957,73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2 110 235,65</w:t>
                  </w:r>
                </w:p>
              </w:tc>
            </w:tr>
            <w:tr w:rsidR="00C11A5B" w:rsidRPr="00275E7F" w:rsidTr="00C11A5B">
              <w:trPr>
                <w:trHeight w:val="45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75E7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4.</w:t>
                  </w:r>
                </w:p>
              </w:tc>
              <w:tc>
                <w:tcPr>
                  <w:tcW w:w="2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75E7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Zaliczki na środki</w:t>
                  </w:r>
                  <w:r w:rsidR="00C11A5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275E7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trwałe w budowie (inwestycje)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 </w:t>
                  </w:r>
                  <w:r w:rsidR="00AC6399"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 </w:t>
                  </w:r>
                  <w:r w:rsidR="00AC6399"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AC6399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  <w:r w:rsidR="00275E7F"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 </w:t>
                  </w:r>
                  <w:r w:rsidR="00AC6399"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 </w:t>
                  </w:r>
                  <w:r w:rsidR="00AC6399"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AC6399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  <w:r w:rsidR="00275E7F"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</w:p>
              </w:tc>
            </w:tr>
            <w:tr w:rsidR="00C11A5B" w:rsidRPr="00275E7F" w:rsidTr="00C11A5B">
              <w:trPr>
                <w:trHeight w:val="42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275E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II</w:t>
                  </w:r>
                </w:p>
              </w:tc>
              <w:tc>
                <w:tcPr>
                  <w:tcW w:w="2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275E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Razem rzeczowe aktywa trwałe (2+3+4)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89 872 895,09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13 856 564,86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6 754 647,19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20 611 212,05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26 393,02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134 645,26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12 060 826,45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12 221 864,73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98 262 242,41</w:t>
                  </w:r>
                </w:p>
              </w:tc>
            </w:tr>
          </w:tbl>
          <w:p w:rsidR="00794785" w:rsidRDefault="00794785" w:rsidP="00794785">
            <w:pPr>
              <w:pStyle w:val="Akapitzlist"/>
              <w:spacing w:before="100" w:beforeAutospacing="1" w:after="100" w:afterAutospacing="1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E7F" w:rsidRDefault="00275E7F" w:rsidP="00794785">
            <w:pPr>
              <w:pStyle w:val="Akapitzlist"/>
              <w:spacing w:before="100" w:beforeAutospacing="1" w:after="100" w:afterAutospacing="1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E7F" w:rsidRDefault="00275E7F" w:rsidP="00794785">
            <w:pPr>
              <w:pStyle w:val="Akapitzlist"/>
              <w:spacing w:before="100" w:beforeAutospacing="1" w:after="100" w:afterAutospacing="1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E7F" w:rsidRDefault="00275E7F" w:rsidP="00794785">
            <w:pPr>
              <w:pStyle w:val="Akapitzlist"/>
              <w:spacing w:before="100" w:beforeAutospacing="1" w:after="100" w:afterAutospacing="1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E7F" w:rsidRDefault="00275E7F" w:rsidP="00794785">
            <w:pPr>
              <w:pStyle w:val="Akapitzlist"/>
              <w:spacing w:before="100" w:beforeAutospacing="1" w:after="100" w:afterAutospacing="1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E7F" w:rsidRDefault="00275E7F" w:rsidP="00794785">
            <w:pPr>
              <w:pStyle w:val="Akapitzlist"/>
              <w:spacing w:before="100" w:beforeAutospacing="1" w:after="100" w:afterAutospacing="1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E7F" w:rsidRDefault="00275E7F" w:rsidP="00794785">
            <w:pPr>
              <w:pStyle w:val="Akapitzlist"/>
              <w:spacing w:before="100" w:beforeAutospacing="1" w:after="100" w:afterAutospacing="1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4B4" w:rsidRPr="00794785" w:rsidRDefault="00B474B4" w:rsidP="00794785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4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Szczegółowy zakres zmian wartości umorzeń grup rodzajowych środków trwałych :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/>
            </w:tblPr>
            <w:tblGrid>
              <w:gridCol w:w="460"/>
              <w:gridCol w:w="2693"/>
              <w:gridCol w:w="1342"/>
              <w:gridCol w:w="1800"/>
              <w:gridCol w:w="1021"/>
              <w:gridCol w:w="922"/>
              <w:gridCol w:w="1050"/>
              <w:gridCol w:w="1242"/>
              <w:gridCol w:w="1560"/>
              <w:gridCol w:w="998"/>
              <w:gridCol w:w="1104"/>
              <w:gridCol w:w="1300"/>
            </w:tblGrid>
            <w:tr w:rsidR="00275E7F" w:rsidRPr="00275E7F" w:rsidTr="00C11A5B">
              <w:trPr>
                <w:trHeight w:val="285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75E7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Lp.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center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75E7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Wyszczególnienie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bottom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75E7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Umorzenie -stan na </w:t>
                  </w:r>
                  <w:r w:rsidR="003D58D3" w:rsidRPr="00275E7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początek</w:t>
                  </w:r>
                  <w:r w:rsidRPr="00275E7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 okresu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noWrap/>
                  <w:vAlign w:val="bottom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75E7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Zwiększenia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noWrap/>
                  <w:vAlign w:val="bottom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75E7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Zmniejszenia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bottom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75E7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Umorzenie - stan na koniec okresu</w:t>
                  </w:r>
                </w:p>
              </w:tc>
            </w:tr>
            <w:tr w:rsidR="00C11A5B" w:rsidRPr="00275E7F" w:rsidTr="00C11A5B">
              <w:trPr>
                <w:trHeight w:val="776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bottom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75E7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amortyzacja/ umorzenie za okres sprawozdawczy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bottom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75E7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aktualizacja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bottom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75E7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inne zwiększenia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bottom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75E7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razem zwiększenia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bottom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75E7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dotyczące zbytych składników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bottom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ind w:left="-7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75E7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dotyczące zlikwidowanych składników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bottom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75E7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inne przekazanie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/>
                  <w:vAlign w:val="bottom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75E7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razem zmniejszenia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C11A5B" w:rsidRPr="00275E7F" w:rsidTr="00C11A5B">
              <w:trPr>
                <w:trHeight w:val="45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75E7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1.1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75E7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Licencje na użytkowanie programów komputerowych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75E7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202 507,26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20 158,99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AC6399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  <w:r w:rsidR="00275E7F"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AC6399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  <w:r w:rsidR="00275E7F"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20 158,99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AC6399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  <w:r w:rsidR="00275E7F"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AC6399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  <w:r w:rsidR="00275E7F"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AC6399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  <w:r w:rsidR="00275E7F"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AC6399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  <w:r w:rsidR="00275E7F"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222 666,25</w:t>
                  </w:r>
                </w:p>
              </w:tc>
            </w:tr>
            <w:tr w:rsidR="00C11A5B" w:rsidRPr="00275E7F" w:rsidTr="00C11A5B">
              <w:trPr>
                <w:trHeight w:val="45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75E7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1.2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75E7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Pozostałe wartości niematerialne i prawne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275E7F" w:rsidRDefault="00AC6399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AC6399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</w:t>
                  </w:r>
                  <w:r w:rsidR="00275E7F"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AC6399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  <w:r w:rsidR="00275E7F"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AC6399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  <w:r w:rsidR="00275E7F"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AC6399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  <w:r w:rsidR="00275E7F"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AC6399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  <w:r w:rsidR="00275E7F"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AC6399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  <w:r w:rsidR="00275E7F"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AC6399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  <w:r w:rsidR="00275E7F"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</w:p>
              </w:tc>
            </w:tr>
            <w:tr w:rsidR="00C11A5B" w:rsidRPr="00275E7F" w:rsidTr="00C11A5B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275E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I.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275E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Razem wartości niematerialne i prawne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275E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202 507,26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20 158,99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AC6399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  <w:r w:rsidR="00275E7F" w:rsidRPr="00AC639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AC6399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  <w:r w:rsidR="00275E7F" w:rsidRPr="00AC639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20 158,99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AC6399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  <w:r w:rsidR="00275E7F" w:rsidRPr="00AC639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AC6399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  <w:r w:rsidR="00275E7F" w:rsidRPr="00AC639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AC6399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  <w:r w:rsidR="00275E7F" w:rsidRPr="00AC639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AC6399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  <w:r w:rsidR="00275E7F" w:rsidRPr="00AC639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222 666,25</w:t>
                  </w:r>
                </w:p>
              </w:tc>
            </w:tr>
            <w:tr w:rsidR="00C11A5B" w:rsidRPr="00275E7F" w:rsidTr="00C11A5B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75E7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2.1.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75E7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Grunty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275E7F" w:rsidRDefault="00AC6399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0,0</w:t>
                  </w:r>
                  <w:r w:rsidR="00275E7F" w:rsidRPr="00275E7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AC6399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</w:t>
                  </w:r>
                  <w:r w:rsidR="00275E7F"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AC6399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  <w:r w:rsidR="00275E7F"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AC6399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  <w:r w:rsidR="00275E7F"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AC6399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  <w:r w:rsidR="00275E7F"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AC6399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  <w:r w:rsidR="00275E7F"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AC6399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  <w:r w:rsidR="00275E7F"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</w:p>
              </w:tc>
            </w:tr>
            <w:tr w:rsidR="00C11A5B" w:rsidRPr="00275E7F" w:rsidTr="00C11A5B">
              <w:trPr>
                <w:trHeight w:val="9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75E7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2.1.1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75E7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Grunty </w:t>
                  </w:r>
                  <w:r w:rsidR="00C11A5B" w:rsidRPr="00275E7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stanowiące</w:t>
                  </w:r>
                  <w:r w:rsidRPr="00275E7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własność JST, przekazane w użytkowanie wieczyste innym podmiotom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275E7F" w:rsidRDefault="00AC6399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0,0</w:t>
                  </w:r>
                  <w:r w:rsidR="00275E7F" w:rsidRPr="00275E7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AC6399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</w:t>
                  </w:r>
                  <w:r w:rsidR="00275E7F"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AC6399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  <w:r w:rsidR="00275E7F"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AC6399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  <w:r w:rsidR="00275E7F"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AC6399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  <w:r w:rsidR="00275E7F"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AC6399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  <w:r w:rsidR="00275E7F"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AC6399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  <w:r w:rsidR="00275E7F"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</w:p>
              </w:tc>
            </w:tr>
            <w:tr w:rsidR="00C11A5B" w:rsidRPr="00275E7F" w:rsidTr="00C11A5B">
              <w:trPr>
                <w:trHeight w:val="45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75E7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2.2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75E7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Budynki lokale i obiekty inżynierii lądowej i wodnej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75E7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23 237 248,99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170 966,87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7 063 517,07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AC6399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  <w:r w:rsidR="00275E7F"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7 234 483,94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AC6399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  <w:r w:rsidR="00275E7F"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AC6399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</w:t>
                  </w:r>
                  <w:r w:rsidR="00275E7F"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AC6399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  <w:r w:rsidR="00275E7F"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30 471 732,93</w:t>
                  </w:r>
                </w:p>
              </w:tc>
            </w:tr>
            <w:tr w:rsidR="00C11A5B" w:rsidRPr="00275E7F" w:rsidTr="00C11A5B">
              <w:trPr>
                <w:trHeight w:val="45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75E7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2.3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75E7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Urządzenia techniczne i maszyny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75E7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6 766 962,58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117 728,43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AC6399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  <w:r w:rsidR="00275E7F"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AC6399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  <w:r w:rsidR="00275E7F"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117 728,43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4 078 923,53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7 824,62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AC6399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  <w:r w:rsidR="00275E7F"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4 086 748,15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2 797 942,86</w:t>
                  </w:r>
                </w:p>
              </w:tc>
            </w:tr>
            <w:tr w:rsidR="00C11A5B" w:rsidRPr="00275E7F" w:rsidTr="00C11A5B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75E7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2.4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75E7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Środki transportu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75E7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239 749,45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7 410,87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AC6399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  <w:r w:rsidR="00275E7F"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AC6399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  <w:r w:rsidR="00275E7F"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7 410,87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AC6399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  <w:r w:rsidR="00275E7F"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AC6399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  <w:r w:rsidR="00275E7F"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AC6399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  <w:r w:rsidR="00275E7F"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247 160,32</w:t>
                  </w:r>
                </w:p>
              </w:tc>
            </w:tr>
            <w:tr w:rsidR="00C11A5B" w:rsidRPr="00275E7F" w:rsidTr="00C11A5B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75E7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2.5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75E7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Inne środki trwałe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75E7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4 236 900,12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546 724,35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AC6399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  <w:r w:rsidR="00275E7F"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AC6399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  <w:r w:rsidR="00275E7F"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546 724,35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AC6399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  <w:r w:rsidR="00275E7F"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113 011,61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AC6399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  <w:r w:rsidR="00275E7F"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113 011,61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4 670 612,86</w:t>
                  </w:r>
                </w:p>
              </w:tc>
            </w:tr>
            <w:tr w:rsidR="00C11A5B" w:rsidRPr="00275E7F" w:rsidTr="00C11A5B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275E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275E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Razem środki trwałe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275E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34 480 861,14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842 830,52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7 063 517,07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7 906 347,59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4 078 923,53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120 836,23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4 199 759,76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pl-PL"/>
                    </w:rPr>
                    <w:t>38 187 448,97</w:t>
                  </w:r>
                </w:p>
              </w:tc>
            </w:tr>
            <w:tr w:rsidR="00C11A5B" w:rsidRPr="00275E7F" w:rsidTr="00C11A5B">
              <w:trPr>
                <w:trHeight w:val="45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75E7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75E7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Środki trwałe w budowie (inwestycje)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275E7F" w:rsidRDefault="00AC6399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0,0</w:t>
                  </w:r>
                  <w:r w:rsidR="00275E7F" w:rsidRPr="00275E7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AC6399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  <w:r w:rsidR="00275E7F"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AC6399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  <w:r w:rsidR="00275E7F"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AC6399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  <w:r w:rsidR="00275E7F"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AC6399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  <w:r w:rsidR="00275E7F"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AC6399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  <w:r w:rsidR="00275E7F"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AC6399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  <w:r w:rsidR="00275E7F"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</w:p>
              </w:tc>
            </w:tr>
            <w:tr w:rsidR="00C11A5B" w:rsidRPr="00275E7F" w:rsidTr="00C11A5B">
              <w:trPr>
                <w:trHeight w:val="45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75E7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75E7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Zaliczki na środki trwałe w budowie (inwestycje)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275E7F" w:rsidRDefault="00AC6399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0,0</w:t>
                  </w:r>
                  <w:r w:rsidR="00275E7F" w:rsidRPr="00275E7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AC6399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  <w:r w:rsidR="00275E7F"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AC6399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AC6399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  <w:r w:rsidR="00275E7F"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AC6399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  <w:r w:rsidR="00275E7F"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AC6399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  <w:r w:rsidR="00275E7F"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AC6399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  <w:r w:rsidR="00275E7F"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AC6399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</w:pPr>
                  <w:r w:rsidRPr="00AC6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pl-PL"/>
                    </w:rPr>
                    <w:t>0,00</w:t>
                  </w:r>
                </w:p>
              </w:tc>
            </w:tr>
            <w:tr w:rsidR="00C11A5B" w:rsidRPr="00275E7F" w:rsidTr="00C11A5B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275E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275E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Razem rzeczowe aktywa trwałe (2+3+4)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275E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34 480 861,14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275E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842 830,52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275E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7 063 517,07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275E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275E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7 906 347,59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275E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4 078 923,53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275E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120 836,23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275E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275E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4 199 759,76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E7F" w:rsidRPr="00275E7F" w:rsidRDefault="00275E7F" w:rsidP="002D59BE">
                  <w:pPr>
                    <w:framePr w:hSpace="141" w:wrap="around" w:vAnchor="text" w:hAnchor="margin" w:x="-381" w:y="437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275E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38 187 448,97</w:t>
                  </w:r>
                </w:p>
              </w:tc>
            </w:tr>
          </w:tbl>
          <w:p w:rsidR="00B474B4" w:rsidRPr="00794785" w:rsidRDefault="00B474B4" w:rsidP="00794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045AD" w:rsidRDefault="00B045AD" w:rsidP="00EF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B045AD" w:rsidSect="00B474B4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B045AD" w:rsidRDefault="00B045AD" w:rsidP="00B04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B045AD" w:rsidSect="00B474B4">
          <w:type w:val="continuous"/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B045AD" w:rsidRDefault="00B045AD" w:rsidP="00B04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B045AD" w:rsidSect="00B474B4">
          <w:type w:val="continuous"/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Tabela-Siatka"/>
        <w:tblpPr w:leftFromText="141" w:rightFromText="141" w:vertAnchor="text" w:horzAnchor="margin" w:tblpY="-209"/>
        <w:tblW w:w="10722" w:type="dxa"/>
        <w:tblLook w:val="04A0"/>
      </w:tblPr>
      <w:tblGrid>
        <w:gridCol w:w="816"/>
        <w:gridCol w:w="9906"/>
      </w:tblGrid>
      <w:tr w:rsidR="002D59BE" w:rsidRPr="00EF6FB8" w:rsidTr="002D59BE">
        <w:trPr>
          <w:trHeight w:val="397"/>
        </w:trPr>
        <w:tc>
          <w:tcPr>
            <w:tcW w:w="816" w:type="dxa"/>
            <w:vAlign w:val="center"/>
            <w:hideMark/>
          </w:tcPr>
          <w:p w:rsidR="002D59BE" w:rsidRPr="00EF6FB8" w:rsidRDefault="002D59BE" w:rsidP="002D5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1.2.</w:t>
            </w:r>
          </w:p>
        </w:tc>
        <w:tc>
          <w:tcPr>
            <w:tcW w:w="9906" w:type="dxa"/>
            <w:vAlign w:val="center"/>
            <w:hideMark/>
          </w:tcPr>
          <w:p w:rsidR="002D59BE" w:rsidRPr="00EF6FB8" w:rsidRDefault="002D59BE" w:rsidP="002D5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aktualną wartość rynkową środków trwałych, w tym dóbr kultury - o ile jednostka dysponuje takimi informacjami</w:t>
            </w:r>
          </w:p>
        </w:tc>
      </w:tr>
      <w:tr w:rsidR="002D59BE" w:rsidRPr="00EF6FB8" w:rsidTr="002D59BE">
        <w:trPr>
          <w:trHeight w:val="397"/>
        </w:trPr>
        <w:tc>
          <w:tcPr>
            <w:tcW w:w="816" w:type="dxa"/>
            <w:vAlign w:val="center"/>
            <w:hideMark/>
          </w:tcPr>
          <w:p w:rsidR="002D59BE" w:rsidRPr="00EF6FB8" w:rsidRDefault="002D59BE" w:rsidP="002D5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06" w:type="dxa"/>
            <w:vAlign w:val="center"/>
            <w:hideMark/>
          </w:tcPr>
          <w:p w:rsidR="002D59BE" w:rsidRPr="00EF6FB8" w:rsidRDefault="002D59BE" w:rsidP="002D5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</w:tr>
      <w:tr w:rsidR="002D59BE" w:rsidRPr="00EF6FB8" w:rsidTr="002D59BE">
        <w:trPr>
          <w:trHeight w:val="397"/>
        </w:trPr>
        <w:tc>
          <w:tcPr>
            <w:tcW w:w="816" w:type="dxa"/>
            <w:vAlign w:val="center"/>
            <w:hideMark/>
          </w:tcPr>
          <w:p w:rsidR="002D59BE" w:rsidRPr="00EF6FB8" w:rsidRDefault="002D59BE" w:rsidP="002D5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1.3.</w:t>
            </w:r>
          </w:p>
        </w:tc>
        <w:tc>
          <w:tcPr>
            <w:tcW w:w="9906" w:type="dxa"/>
            <w:vAlign w:val="center"/>
            <w:hideMark/>
          </w:tcPr>
          <w:p w:rsidR="002D59BE" w:rsidRPr="00EF6FB8" w:rsidRDefault="002D59BE" w:rsidP="002D5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kwotę dokonanych w trakcie roku obrotowego odpisów aktualizujących wartość aktywów trwałych odrębnie dla długoterminowych aktywów niefinansowych oraz długoterminowych aktywów finansowych</w:t>
            </w:r>
          </w:p>
        </w:tc>
      </w:tr>
      <w:tr w:rsidR="002D59BE" w:rsidRPr="00EF6FB8" w:rsidTr="002D59BE">
        <w:trPr>
          <w:trHeight w:val="397"/>
        </w:trPr>
        <w:tc>
          <w:tcPr>
            <w:tcW w:w="816" w:type="dxa"/>
            <w:vAlign w:val="center"/>
            <w:hideMark/>
          </w:tcPr>
          <w:p w:rsidR="002D59BE" w:rsidRPr="00EF6FB8" w:rsidRDefault="002D59BE" w:rsidP="002D5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06" w:type="dxa"/>
            <w:vAlign w:val="center"/>
            <w:hideMark/>
          </w:tcPr>
          <w:p w:rsidR="002D59BE" w:rsidRPr="00EF6FB8" w:rsidRDefault="002D59BE" w:rsidP="002D5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</w:tr>
      <w:tr w:rsidR="002D59BE" w:rsidRPr="00EF6FB8" w:rsidTr="002D59BE">
        <w:trPr>
          <w:trHeight w:val="397"/>
        </w:trPr>
        <w:tc>
          <w:tcPr>
            <w:tcW w:w="816" w:type="dxa"/>
            <w:vAlign w:val="center"/>
            <w:hideMark/>
          </w:tcPr>
          <w:p w:rsidR="002D59BE" w:rsidRPr="00EF6FB8" w:rsidRDefault="002D59BE" w:rsidP="002D5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1.4.</w:t>
            </w:r>
          </w:p>
        </w:tc>
        <w:tc>
          <w:tcPr>
            <w:tcW w:w="9906" w:type="dxa"/>
            <w:vAlign w:val="center"/>
            <w:hideMark/>
          </w:tcPr>
          <w:p w:rsidR="002D59BE" w:rsidRPr="00EF6FB8" w:rsidRDefault="002D59BE" w:rsidP="002D5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gruntów użytkowanych wieczyście</w:t>
            </w:r>
          </w:p>
        </w:tc>
      </w:tr>
      <w:tr w:rsidR="002D59BE" w:rsidRPr="00EF6FB8" w:rsidTr="002D59BE">
        <w:trPr>
          <w:trHeight w:val="397"/>
        </w:trPr>
        <w:tc>
          <w:tcPr>
            <w:tcW w:w="816" w:type="dxa"/>
            <w:vAlign w:val="center"/>
            <w:hideMark/>
          </w:tcPr>
          <w:p w:rsidR="002D59BE" w:rsidRPr="00EF6FB8" w:rsidRDefault="002D59BE" w:rsidP="002D5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06" w:type="dxa"/>
            <w:vAlign w:val="center"/>
            <w:hideMark/>
          </w:tcPr>
          <w:p w:rsidR="002D59BE" w:rsidRDefault="002D59BE" w:rsidP="002D59B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Jednostka nie posiada cudzych gruntów, które użytkowałaby w ramach wieczystego użytkowania. Natomiast oddała w użytkowanie wieczyste grunty o wartości 336 093,00 zł.</w:t>
            </w:r>
          </w:p>
          <w:tbl>
            <w:tblPr>
              <w:tblStyle w:val="Tabela-Siatka"/>
              <w:tblW w:w="5000" w:type="pct"/>
              <w:tblLook w:val="04A0"/>
            </w:tblPr>
            <w:tblGrid>
              <w:gridCol w:w="4422"/>
              <w:gridCol w:w="5258"/>
            </w:tblGrid>
            <w:tr w:rsidR="002D59BE" w:rsidTr="000A67A0">
              <w:trPr>
                <w:trHeight w:val="377"/>
              </w:trPr>
              <w:tc>
                <w:tcPr>
                  <w:tcW w:w="2284" w:type="pct"/>
                  <w:tcBorders>
                    <w:bottom w:val="single" w:sz="4" w:space="0" w:color="auto"/>
                  </w:tcBorders>
                  <w:vAlign w:val="center"/>
                </w:tcPr>
                <w:p w:rsidR="002D59BE" w:rsidRDefault="002D59BE" w:rsidP="002D59BE">
                  <w:pPr>
                    <w:framePr w:hSpace="141" w:wrap="around" w:vAnchor="text" w:hAnchor="margin" w:y="-20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Wyszczególnienie</w:t>
                  </w:r>
                </w:p>
              </w:tc>
              <w:tc>
                <w:tcPr>
                  <w:tcW w:w="2716" w:type="pct"/>
                  <w:tcBorders>
                    <w:bottom w:val="single" w:sz="4" w:space="0" w:color="auto"/>
                  </w:tcBorders>
                  <w:vAlign w:val="center"/>
                </w:tcPr>
                <w:p w:rsidR="002D59BE" w:rsidRDefault="002D59BE" w:rsidP="002D59BE">
                  <w:pPr>
                    <w:framePr w:hSpace="141" w:wrap="around" w:vAnchor="text" w:hAnchor="margin" w:y="-209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Stan na koniec roku obrotowego</w:t>
                  </w:r>
                </w:p>
              </w:tc>
            </w:tr>
            <w:tr w:rsidR="002D59BE" w:rsidTr="000A67A0">
              <w:trPr>
                <w:trHeight w:val="425"/>
              </w:trPr>
              <w:tc>
                <w:tcPr>
                  <w:tcW w:w="22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59BE" w:rsidRPr="00E438E3" w:rsidRDefault="002D59BE" w:rsidP="002D59BE">
                  <w:pPr>
                    <w:framePr w:hSpace="141" w:wrap="around" w:vAnchor="text" w:hAnchor="margin" w:y="-20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Powierzchnia (m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pl-PL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)</w:t>
                  </w:r>
                </w:p>
              </w:tc>
              <w:tc>
                <w:tcPr>
                  <w:tcW w:w="2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59BE" w:rsidRPr="00EC7CBB" w:rsidRDefault="002D59BE" w:rsidP="002D59BE">
                  <w:pPr>
                    <w:framePr w:hSpace="141" w:wrap="around" w:vAnchor="text" w:hAnchor="margin" w:y="-209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4,3028 ha</w:t>
                  </w:r>
                </w:p>
              </w:tc>
            </w:tr>
            <w:tr w:rsidR="002D59BE" w:rsidTr="000A67A0">
              <w:trPr>
                <w:trHeight w:val="418"/>
              </w:trPr>
              <w:tc>
                <w:tcPr>
                  <w:tcW w:w="22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59BE" w:rsidRDefault="002D59BE" w:rsidP="002D59BE">
                  <w:pPr>
                    <w:framePr w:hSpace="141" w:wrap="around" w:vAnchor="text" w:hAnchor="margin" w:y="-20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Wartość (w zł)</w:t>
                  </w:r>
                </w:p>
              </w:tc>
              <w:tc>
                <w:tcPr>
                  <w:tcW w:w="2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59BE" w:rsidRDefault="002D59BE" w:rsidP="002D59BE">
                  <w:pPr>
                    <w:framePr w:hSpace="141" w:wrap="around" w:vAnchor="text" w:hAnchor="margin" w:y="-209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336 093,00 zł</w:t>
                  </w:r>
                </w:p>
              </w:tc>
            </w:tr>
            <w:tr w:rsidR="002D59BE" w:rsidTr="000A67A0">
              <w:trPr>
                <w:trHeight w:val="252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2D59BE" w:rsidRDefault="002D59BE" w:rsidP="002D59BE">
                  <w:pPr>
                    <w:framePr w:hSpace="141" w:wrap="around" w:vAnchor="text" w:hAnchor="margin" w:y="-2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2D59BE" w:rsidRPr="00EF6FB8" w:rsidRDefault="002D59BE" w:rsidP="002D5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D59BE" w:rsidRPr="00EF6FB8" w:rsidTr="002D59BE">
        <w:trPr>
          <w:trHeight w:val="397"/>
        </w:trPr>
        <w:tc>
          <w:tcPr>
            <w:tcW w:w="816" w:type="dxa"/>
            <w:vAlign w:val="center"/>
            <w:hideMark/>
          </w:tcPr>
          <w:p w:rsidR="002D59BE" w:rsidRPr="00EF6FB8" w:rsidRDefault="002D59BE" w:rsidP="002D5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1.5.</w:t>
            </w:r>
          </w:p>
        </w:tc>
        <w:tc>
          <w:tcPr>
            <w:tcW w:w="9906" w:type="dxa"/>
            <w:vAlign w:val="center"/>
            <w:hideMark/>
          </w:tcPr>
          <w:p w:rsidR="002D59BE" w:rsidRPr="00EF6FB8" w:rsidRDefault="002D59BE" w:rsidP="002D5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nieamortyzowanych lub nieumarzanych przez jednostkę środków trwałych, używanych na podstawie umów najmu, dzierżawy i innych umów, w tym z tytułu umów leasingu</w:t>
            </w:r>
          </w:p>
        </w:tc>
      </w:tr>
      <w:tr w:rsidR="002D59BE" w:rsidRPr="00EF6FB8" w:rsidTr="002D59BE">
        <w:trPr>
          <w:trHeight w:val="397"/>
        </w:trPr>
        <w:tc>
          <w:tcPr>
            <w:tcW w:w="816" w:type="dxa"/>
            <w:vAlign w:val="center"/>
            <w:hideMark/>
          </w:tcPr>
          <w:p w:rsidR="002D59BE" w:rsidRPr="00EF6FB8" w:rsidRDefault="002D59BE" w:rsidP="002D5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06" w:type="dxa"/>
            <w:vAlign w:val="center"/>
            <w:hideMark/>
          </w:tcPr>
          <w:p w:rsidR="002D59BE" w:rsidRPr="00491952" w:rsidRDefault="002D59BE" w:rsidP="002D5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9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Umowa najmu z dnia 14.03.2007 r. z PKP S.A.  z siedzibą w Warszawie -  powierzchnia 52,41 m</w:t>
            </w:r>
            <w:r w:rsidRPr="0049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Umowa najmu z dnia 01.07.2021</w:t>
            </w:r>
            <w:r w:rsidRPr="0049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r. z Parafią Rzymsko – Katolicką pw. Św. Mikołaja Bpa </w:t>
            </w:r>
            <w:r w:rsidRPr="0049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w Mie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jskiej Górce – powierzchnia 472</w:t>
            </w:r>
            <w:r w:rsidRPr="0049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m</w:t>
            </w:r>
            <w:r w:rsidRPr="0049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pl-PL"/>
              </w:rPr>
              <w:t>2</w:t>
            </w:r>
            <w:r w:rsidRPr="0049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  <w:r w:rsidRPr="0049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Umowa najmu z dnia 28.04.2020 r. zawarta z osobą fizyczną – powierzchnia 95 m</w:t>
            </w:r>
            <w:r w:rsidRPr="0049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pl-PL"/>
              </w:rPr>
              <w:t>2</w:t>
            </w:r>
            <w:r w:rsidRPr="00491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                Umowa najmu z dnia 09.07.2019 r. zawarta z osobą fizyczną – powierzchnia 25,04 m ².</w:t>
            </w:r>
          </w:p>
        </w:tc>
      </w:tr>
      <w:tr w:rsidR="002D59BE" w:rsidRPr="00EF6FB8" w:rsidTr="002D59BE">
        <w:trPr>
          <w:trHeight w:val="397"/>
        </w:trPr>
        <w:tc>
          <w:tcPr>
            <w:tcW w:w="816" w:type="dxa"/>
            <w:vAlign w:val="center"/>
            <w:hideMark/>
          </w:tcPr>
          <w:p w:rsidR="002D59BE" w:rsidRPr="00EF6FB8" w:rsidRDefault="002D59BE" w:rsidP="002D5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1.6.</w:t>
            </w:r>
          </w:p>
        </w:tc>
        <w:tc>
          <w:tcPr>
            <w:tcW w:w="9906" w:type="dxa"/>
            <w:vAlign w:val="center"/>
            <w:hideMark/>
          </w:tcPr>
          <w:p w:rsidR="002D59BE" w:rsidRPr="00EF6FB8" w:rsidRDefault="002D59BE" w:rsidP="002D5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liczbę oraz wartość posiadanych papierów wartościowych, w tym akcji i udziałów oraz dłużnych papierów wartościowych</w:t>
            </w:r>
          </w:p>
        </w:tc>
      </w:tr>
      <w:tr w:rsidR="002D59BE" w:rsidRPr="00EF6FB8" w:rsidTr="002D59BE">
        <w:trPr>
          <w:trHeight w:val="397"/>
        </w:trPr>
        <w:tc>
          <w:tcPr>
            <w:tcW w:w="816" w:type="dxa"/>
            <w:vAlign w:val="center"/>
            <w:hideMark/>
          </w:tcPr>
          <w:p w:rsidR="002D59BE" w:rsidRPr="00EF6FB8" w:rsidRDefault="002D59BE" w:rsidP="002D5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06" w:type="dxa"/>
            <w:vAlign w:val="center"/>
            <w:hideMark/>
          </w:tcPr>
          <w:tbl>
            <w:tblPr>
              <w:tblStyle w:val="Tabela-Siatka"/>
              <w:tblpPr w:leftFromText="141" w:rightFromText="141" w:vertAnchor="text" w:horzAnchor="margin" w:tblpY="-162"/>
              <w:tblOverlap w:val="never"/>
              <w:tblW w:w="5000" w:type="pct"/>
              <w:tblLook w:val="04A0"/>
            </w:tblPr>
            <w:tblGrid>
              <w:gridCol w:w="1223"/>
              <w:gridCol w:w="3384"/>
              <w:gridCol w:w="2767"/>
              <w:gridCol w:w="2306"/>
            </w:tblGrid>
            <w:tr w:rsidR="002D59BE" w:rsidTr="000A67A0">
              <w:tc>
                <w:tcPr>
                  <w:tcW w:w="2380" w:type="pct"/>
                  <w:gridSpan w:val="2"/>
                  <w:vMerge w:val="restart"/>
                  <w:vAlign w:val="center"/>
                </w:tcPr>
                <w:p w:rsidR="002D59BE" w:rsidRDefault="002D59BE" w:rsidP="002D59B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Wyszczególnienie</w:t>
                  </w:r>
                </w:p>
              </w:tc>
              <w:tc>
                <w:tcPr>
                  <w:tcW w:w="2620" w:type="pct"/>
                  <w:gridSpan w:val="2"/>
                  <w:vAlign w:val="center"/>
                </w:tcPr>
                <w:p w:rsidR="002D59BE" w:rsidRDefault="002D59BE" w:rsidP="002D59B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Stan na koniec roku obrotowego</w:t>
                  </w:r>
                </w:p>
              </w:tc>
            </w:tr>
            <w:tr w:rsidR="002D59BE" w:rsidTr="000A67A0">
              <w:tc>
                <w:tcPr>
                  <w:tcW w:w="2380" w:type="pct"/>
                  <w:gridSpan w:val="2"/>
                  <w:vMerge/>
                  <w:vAlign w:val="center"/>
                </w:tcPr>
                <w:p w:rsidR="002D59BE" w:rsidRDefault="002D59BE" w:rsidP="002D59B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29" w:type="pct"/>
                  <w:vAlign w:val="center"/>
                </w:tcPr>
                <w:p w:rsidR="002D59BE" w:rsidRDefault="002D59BE" w:rsidP="002D59B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Łączna liczba</w:t>
                  </w:r>
                </w:p>
              </w:tc>
              <w:tc>
                <w:tcPr>
                  <w:tcW w:w="1191" w:type="pct"/>
                  <w:vAlign w:val="center"/>
                </w:tcPr>
                <w:p w:rsidR="002D59BE" w:rsidRDefault="002D59BE" w:rsidP="002D59B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Wartość bilansowa</w:t>
                  </w:r>
                </w:p>
              </w:tc>
            </w:tr>
            <w:tr w:rsidR="002D59BE" w:rsidTr="000A67A0">
              <w:tc>
                <w:tcPr>
                  <w:tcW w:w="632" w:type="pct"/>
                  <w:vMerge w:val="restart"/>
                  <w:vAlign w:val="center"/>
                </w:tcPr>
                <w:p w:rsidR="002D59BE" w:rsidRDefault="002D59BE" w:rsidP="002D59B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Udziały:</w:t>
                  </w:r>
                </w:p>
              </w:tc>
              <w:tc>
                <w:tcPr>
                  <w:tcW w:w="1747" w:type="pct"/>
                  <w:vAlign w:val="center"/>
                </w:tcPr>
                <w:p w:rsidR="002D59BE" w:rsidRDefault="002D59BE" w:rsidP="002D59B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Wodociągi Gminne Pakosław</w:t>
                  </w:r>
                </w:p>
              </w:tc>
              <w:tc>
                <w:tcPr>
                  <w:tcW w:w="1429" w:type="pct"/>
                </w:tcPr>
                <w:p w:rsidR="002D59BE" w:rsidRDefault="002D59BE" w:rsidP="002D59B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162 x 23 136,00 zł</w:t>
                  </w:r>
                </w:p>
              </w:tc>
              <w:tc>
                <w:tcPr>
                  <w:tcW w:w="1191" w:type="pct"/>
                  <w:vAlign w:val="center"/>
                </w:tcPr>
                <w:p w:rsidR="002D59BE" w:rsidRDefault="002D59BE" w:rsidP="002D59BE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3 748 032,00 zł </w:t>
                  </w:r>
                </w:p>
              </w:tc>
            </w:tr>
            <w:tr w:rsidR="002D59BE" w:rsidTr="000A67A0">
              <w:tc>
                <w:tcPr>
                  <w:tcW w:w="632" w:type="pct"/>
                  <w:vMerge/>
                  <w:vAlign w:val="center"/>
                </w:tcPr>
                <w:p w:rsidR="002D59BE" w:rsidRDefault="002D59BE" w:rsidP="002D59B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747" w:type="pct"/>
                  <w:vAlign w:val="center"/>
                </w:tcPr>
                <w:p w:rsidR="002D59BE" w:rsidRDefault="002D59BE" w:rsidP="002D59B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MZO w Lesznie</w:t>
                  </w:r>
                </w:p>
              </w:tc>
              <w:tc>
                <w:tcPr>
                  <w:tcW w:w="1429" w:type="pct"/>
                </w:tcPr>
                <w:p w:rsidR="002D59BE" w:rsidRDefault="002D59BE" w:rsidP="002D59B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1985 x 825,00 zł</w:t>
                  </w:r>
                </w:p>
              </w:tc>
              <w:tc>
                <w:tcPr>
                  <w:tcW w:w="1191" w:type="pct"/>
                  <w:vAlign w:val="center"/>
                </w:tcPr>
                <w:p w:rsidR="002D59BE" w:rsidRDefault="002D59BE" w:rsidP="002D59BE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1 637 625,00 zł</w:t>
                  </w:r>
                </w:p>
              </w:tc>
            </w:tr>
            <w:tr w:rsidR="002D59BE" w:rsidTr="000A67A0">
              <w:tc>
                <w:tcPr>
                  <w:tcW w:w="632" w:type="pct"/>
                  <w:vMerge/>
                  <w:vAlign w:val="center"/>
                </w:tcPr>
                <w:p w:rsidR="002D59BE" w:rsidRDefault="002D59BE" w:rsidP="002D59B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747" w:type="pct"/>
                  <w:vAlign w:val="center"/>
                </w:tcPr>
                <w:p w:rsidR="002D59BE" w:rsidRDefault="002D59BE" w:rsidP="002D59B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Samorządowy Fundusz Poręczeń Kredytowych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Sp. z o.o. Gostyń</w:t>
                  </w:r>
                </w:p>
              </w:tc>
              <w:tc>
                <w:tcPr>
                  <w:tcW w:w="1429" w:type="pct"/>
                  <w:vAlign w:val="center"/>
                </w:tcPr>
                <w:p w:rsidR="002D59BE" w:rsidRDefault="002D59BE" w:rsidP="002D59B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 x 10 000,00zł</w:t>
                  </w:r>
                </w:p>
              </w:tc>
              <w:tc>
                <w:tcPr>
                  <w:tcW w:w="1191" w:type="pct"/>
                  <w:vAlign w:val="center"/>
                </w:tcPr>
                <w:p w:rsidR="002D59BE" w:rsidRDefault="002D59BE" w:rsidP="002D59BE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80 000,00 zł</w:t>
                  </w:r>
                </w:p>
              </w:tc>
            </w:tr>
            <w:tr w:rsidR="002D59BE" w:rsidTr="000A67A0">
              <w:tc>
                <w:tcPr>
                  <w:tcW w:w="2380" w:type="pct"/>
                  <w:gridSpan w:val="2"/>
                  <w:vAlign w:val="center"/>
                </w:tcPr>
                <w:p w:rsidR="002D59BE" w:rsidRDefault="002D59BE" w:rsidP="002D59BE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Suma:</w:t>
                  </w:r>
                </w:p>
              </w:tc>
              <w:tc>
                <w:tcPr>
                  <w:tcW w:w="1429" w:type="pct"/>
                </w:tcPr>
                <w:p w:rsidR="002D59BE" w:rsidRDefault="002D59BE" w:rsidP="002D59B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91" w:type="pct"/>
                  <w:vAlign w:val="center"/>
                </w:tcPr>
                <w:p w:rsidR="002D59BE" w:rsidRDefault="002D59BE" w:rsidP="002D59BE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5 465 657,00 zł</w:t>
                  </w:r>
                </w:p>
              </w:tc>
            </w:tr>
          </w:tbl>
          <w:p w:rsidR="002D59BE" w:rsidRPr="00EF6FB8" w:rsidRDefault="002D59BE" w:rsidP="002D5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D59BE" w:rsidRPr="00EF6FB8" w:rsidTr="002D59BE">
        <w:trPr>
          <w:trHeight w:val="397"/>
        </w:trPr>
        <w:tc>
          <w:tcPr>
            <w:tcW w:w="816" w:type="dxa"/>
            <w:vAlign w:val="center"/>
            <w:hideMark/>
          </w:tcPr>
          <w:p w:rsidR="002D59BE" w:rsidRPr="00EF6FB8" w:rsidRDefault="002D59BE" w:rsidP="002D5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1.7.</w:t>
            </w:r>
          </w:p>
        </w:tc>
        <w:tc>
          <w:tcPr>
            <w:tcW w:w="9906" w:type="dxa"/>
            <w:vAlign w:val="center"/>
            <w:hideMark/>
          </w:tcPr>
          <w:p w:rsidR="002D59BE" w:rsidRPr="00EF6FB8" w:rsidRDefault="002D59BE" w:rsidP="002D59B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dane o odpisach aktualizujących wartość należności, ze wskazaniem stanu na początek roku obrotowego, zwiększeniach, wykorzystaniu, rozwiązaniu i stanie na koniec roku obrotowego,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uwzględnieniem należności finansowych jednostek samorządu terytorialnego (stan pożyczek zagrożonych)</w:t>
            </w:r>
          </w:p>
        </w:tc>
      </w:tr>
      <w:tr w:rsidR="002D59BE" w:rsidRPr="00EF6FB8" w:rsidTr="002D59BE">
        <w:trPr>
          <w:trHeight w:val="397"/>
        </w:trPr>
        <w:tc>
          <w:tcPr>
            <w:tcW w:w="816" w:type="dxa"/>
            <w:vAlign w:val="center"/>
            <w:hideMark/>
          </w:tcPr>
          <w:p w:rsidR="002D59BE" w:rsidRPr="00EF6FB8" w:rsidRDefault="002D59BE" w:rsidP="002D5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6" w:type="dxa"/>
            <w:vAlign w:val="center"/>
            <w:hideMark/>
          </w:tcPr>
          <w:p w:rsidR="002D59BE" w:rsidRDefault="002D59BE" w:rsidP="002D5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Odpisy aktualizujące należności:</w:t>
            </w:r>
          </w:p>
          <w:tbl>
            <w:tblPr>
              <w:tblStyle w:val="Tabela-Siatka"/>
              <w:tblW w:w="5000" w:type="pct"/>
              <w:tblLook w:val="04A0"/>
            </w:tblPr>
            <w:tblGrid>
              <w:gridCol w:w="2820"/>
              <w:gridCol w:w="1953"/>
              <w:gridCol w:w="1682"/>
              <w:gridCol w:w="1541"/>
              <w:gridCol w:w="1684"/>
            </w:tblGrid>
            <w:tr w:rsidR="002D59BE" w:rsidTr="000A67A0">
              <w:tc>
                <w:tcPr>
                  <w:tcW w:w="1456" w:type="pct"/>
                </w:tcPr>
                <w:p w:rsidR="002D59BE" w:rsidRDefault="002D59BE" w:rsidP="002D59BE">
                  <w:pPr>
                    <w:framePr w:hSpace="141" w:wrap="around" w:vAnchor="text" w:hAnchor="margin" w:y="-20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Wyszczególnienie</w:t>
                  </w:r>
                </w:p>
              </w:tc>
              <w:tc>
                <w:tcPr>
                  <w:tcW w:w="1009" w:type="pct"/>
                  <w:vAlign w:val="center"/>
                </w:tcPr>
                <w:p w:rsidR="002D59BE" w:rsidRDefault="002D59BE" w:rsidP="002D59BE">
                  <w:pPr>
                    <w:framePr w:hSpace="141" w:wrap="around" w:vAnchor="text" w:hAnchor="margin" w:y="-20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Stan na początek okresu</w:t>
                  </w:r>
                </w:p>
              </w:tc>
              <w:tc>
                <w:tcPr>
                  <w:tcW w:w="869" w:type="pct"/>
                  <w:vAlign w:val="center"/>
                </w:tcPr>
                <w:p w:rsidR="002D59BE" w:rsidRDefault="002D59BE" w:rsidP="002D59BE">
                  <w:pPr>
                    <w:framePr w:hSpace="141" w:wrap="around" w:vAnchor="text" w:hAnchor="margin" w:y="-20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Zwiększenia</w:t>
                  </w:r>
                </w:p>
              </w:tc>
              <w:tc>
                <w:tcPr>
                  <w:tcW w:w="796" w:type="pct"/>
                  <w:vAlign w:val="center"/>
                </w:tcPr>
                <w:p w:rsidR="002D59BE" w:rsidRDefault="002D59BE" w:rsidP="002D59BE">
                  <w:pPr>
                    <w:framePr w:hSpace="141" w:wrap="around" w:vAnchor="text" w:hAnchor="margin" w:y="-20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Zmniejszenia</w:t>
                  </w:r>
                </w:p>
              </w:tc>
              <w:tc>
                <w:tcPr>
                  <w:tcW w:w="871" w:type="pct"/>
                  <w:vAlign w:val="center"/>
                </w:tcPr>
                <w:p w:rsidR="002D59BE" w:rsidRDefault="002D59BE" w:rsidP="002D59BE">
                  <w:pPr>
                    <w:framePr w:hSpace="141" w:wrap="around" w:vAnchor="text" w:hAnchor="margin" w:y="-20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Stan na koniec okresu</w:t>
                  </w:r>
                </w:p>
              </w:tc>
            </w:tr>
            <w:tr w:rsidR="002D59BE" w:rsidTr="000A67A0">
              <w:tc>
                <w:tcPr>
                  <w:tcW w:w="1456" w:type="pct"/>
                </w:tcPr>
                <w:p w:rsidR="002D59BE" w:rsidRDefault="002D59BE" w:rsidP="002D59BE">
                  <w:pPr>
                    <w:framePr w:hSpace="141" w:wrap="around" w:vAnchor="text" w:hAnchor="margin" w:y="-20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700,70005,0920</w:t>
                  </w:r>
                </w:p>
              </w:tc>
              <w:tc>
                <w:tcPr>
                  <w:tcW w:w="1009" w:type="pct"/>
                  <w:vAlign w:val="center"/>
                </w:tcPr>
                <w:p w:rsidR="002D59BE" w:rsidRDefault="002D59BE" w:rsidP="002D59BE">
                  <w:pPr>
                    <w:framePr w:hSpace="141" w:wrap="around" w:vAnchor="text" w:hAnchor="margin" w:y="-209"/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152,35</w:t>
                  </w:r>
                </w:p>
              </w:tc>
              <w:tc>
                <w:tcPr>
                  <w:tcW w:w="869" w:type="pct"/>
                  <w:vAlign w:val="center"/>
                </w:tcPr>
                <w:p w:rsidR="002D59BE" w:rsidRPr="009B7421" w:rsidRDefault="002D59BE" w:rsidP="002D59BE">
                  <w:pPr>
                    <w:framePr w:hSpace="141" w:wrap="around" w:vAnchor="text" w:hAnchor="margin" w:y="-209"/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900,63</w:t>
                  </w:r>
                </w:p>
              </w:tc>
              <w:tc>
                <w:tcPr>
                  <w:tcW w:w="796" w:type="pct"/>
                  <w:vAlign w:val="center"/>
                </w:tcPr>
                <w:p w:rsidR="002D59BE" w:rsidRPr="009B7421" w:rsidRDefault="002D59BE" w:rsidP="002D59BE">
                  <w:pPr>
                    <w:framePr w:hSpace="141" w:wrap="around" w:vAnchor="text" w:hAnchor="margin" w:y="-209"/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763,88</w:t>
                  </w:r>
                </w:p>
              </w:tc>
              <w:tc>
                <w:tcPr>
                  <w:tcW w:w="871" w:type="pct"/>
                  <w:vAlign w:val="center"/>
                </w:tcPr>
                <w:p w:rsidR="002D59BE" w:rsidRPr="009B7421" w:rsidRDefault="002D59BE" w:rsidP="002D59BE">
                  <w:pPr>
                    <w:framePr w:hSpace="141" w:wrap="around" w:vAnchor="text" w:hAnchor="margin" w:y="-209"/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289,10</w:t>
                  </w:r>
                </w:p>
              </w:tc>
            </w:tr>
            <w:tr w:rsidR="002D59BE" w:rsidTr="000A67A0">
              <w:tc>
                <w:tcPr>
                  <w:tcW w:w="1456" w:type="pct"/>
                </w:tcPr>
                <w:p w:rsidR="002D59BE" w:rsidRDefault="002D59BE" w:rsidP="002D59BE">
                  <w:pPr>
                    <w:framePr w:hSpace="141" w:wrap="around" w:vAnchor="text" w:hAnchor="margin" w:y="-20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756,75615,0910</w:t>
                  </w:r>
                </w:p>
              </w:tc>
              <w:tc>
                <w:tcPr>
                  <w:tcW w:w="1009" w:type="pct"/>
                  <w:vAlign w:val="center"/>
                </w:tcPr>
                <w:p w:rsidR="002D59BE" w:rsidRDefault="002D59BE" w:rsidP="002D59BE">
                  <w:pPr>
                    <w:framePr w:hSpace="141" w:wrap="around" w:vAnchor="text" w:hAnchor="margin" w:y="-209"/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57 876,00</w:t>
                  </w:r>
                </w:p>
              </w:tc>
              <w:tc>
                <w:tcPr>
                  <w:tcW w:w="869" w:type="pct"/>
                  <w:vAlign w:val="center"/>
                </w:tcPr>
                <w:p w:rsidR="002D59BE" w:rsidRPr="009B7421" w:rsidRDefault="002D59BE" w:rsidP="002D59BE">
                  <w:pPr>
                    <w:framePr w:hSpace="141" w:wrap="around" w:vAnchor="text" w:hAnchor="margin" w:y="-209"/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242 175,00</w:t>
                  </w:r>
                </w:p>
              </w:tc>
              <w:tc>
                <w:tcPr>
                  <w:tcW w:w="796" w:type="pct"/>
                  <w:vAlign w:val="center"/>
                </w:tcPr>
                <w:p w:rsidR="002D59BE" w:rsidRPr="009B7421" w:rsidRDefault="002D59BE" w:rsidP="002D59BE">
                  <w:pPr>
                    <w:framePr w:hSpace="141" w:wrap="around" w:vAnchor="text" w:hAnchor="margin" w:y="-209"/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237 798,00</w:t>
                  </w:r>
                </w:p>
              </w:tc>
              <w:tc>
                <w:tcPr>
                  <w:tcW w:w="871" w:type="pct"/>
                  <w:vAlign w:val="center"/>
                </w:tcPr>
                <w:p w:rsidR="002D59BE" w:rsidRPr="009B7421" w:rsidRDefault="002D59BE" w:rsidP="002D59BE">
                  <w:pPr>
                    <w:framePr w:hSpace="141" w:wrap="around" w:vAnchor="text" w:hAnchor="margin" w:y="-209"/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62 253,00</w:t>
                  </w:r>
                </w:p>
              </w:tc>
            </w:tr>
            <w:tr w:rsidR="002D59BE" w:rsidTr="000A67A0">
              <w:tc>
                <w:tcPr>
                  <w:tcW w:w="1456" w:type="pct"/>
                </w:tcPr>
                <w:p w:rsidR="002D59BE" w:rsidRDefault="002D59BE" w:rsidP="002D59BE">
                  <w:pPr>
                    <w:framePr w:hSpace="141" w:wrap="around" w:vAnchor="text" w:hAnchor="margin" w:y="-20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756,75616,0910</w:t>
                  </w:r>
                </w:p>
              </w:tc>
              <w:tc>
                <w:tcPr>
                  <w:tcW w:w="1009" w:type="pct"/>
                  <w:vAlign w:val="center"/>
                </w:tcPr>
                <w:p w:rsidR="002D59BE" w:rsidRDefault="002D59BE" w:rsidP="002D59BE">
                  <w:pPr>
                    <w:framePr w:hSpace="141" w:wrap="around" w:vAnchor="text" w:hAnchor="margin" w:y="-209"/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95 664,00</w:t>
                  </w:r>
                </w:p>
              </w:tc>
              <w:tc>
                <w:tcPr>
                  <w:tcW w:w="869" w:type="pct"/>
                  <w:vAlign w:val="center"/>
                </w:tcPr>
                <w:p w:rsidR="002D59BE" w:rsidRPr="009B7421" w:rsidRDefault="002D59BE" w:rsidP="002D59BE">
                  <w:pPr>
                    <w:framePr w:hSpace="141" w:wrap="around" w:vAnchor="text" w:hAnchor="margin" w:y="-209"/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403 130,00</w:t>
                  </w:r>
                </w:p>
              </w:tc>
              <w:tc>
                <w:tcPr>
                  <w:tcW w:w="796" w:type="pct"/>
                  <w:vAlign w:val="center"/>
                </w:tcPr>
                <w:p w:rsidR="002D59BE" w:rsidRPr="009B7421" w:rsidRDefault="002D59BE" w:rsidP="002D59BE">
                  <w:pPr>
                    <w:framePr w:hSpace="141" w:wrap="around" w:vAnchor="text" w:hAnchor="margin" w:y="-209"/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408 675,00</w:t>
                  </w:r>
                </w:p>
              </w:tc>
              <w:tc>
                <w:tcPr>
                  <w:tcW w:w="871" w:type="pct"/>
                  <w:vAlign w:val="center"/>
                </w:tcPr>
                <w:p w:rsidR="002D59BE" w:rsidRPr="009B7421" w:rsidRDefault="002D59BE" w:rsidP="002D59BE">
                  <w:pPr>
                    <w:framePr w:hSpace="141" w:wrap="around" w:vAnchor="text" w:hAnchor="margin" w:y="-209"/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90 119,00</w:t>
                  </w:r>
                </w:p>
              </w:tc>
            </w:tr>
            <w:tr w:rsidR="002D59BE" w:rsidTr="000A67A0">
              <w:tc>
                <w:tcPr>
                  <w:tcW w:w="1456" w:type="pct"/>
                </w:tcPr>
                <w:p w:rsidR="002D59BE" w:rsidRDefault="002D59BE" w:rsidP="002D59BE">
                  <w:pPr>
                    <w:framePr w:hSpace="141" w:wrap="around" w:vAnchor="text" w:hAnchor="margin" w:y="-20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900,90001,0920</w:t>
                  </w:r>
                </w:p>
              </w:tc>
              <w:tc>
                <w:tcPr>
                  <w:tcW w:w="1009" w:type="pct"/>
                  <w:vAlign w:val="center"/>
                </w:tcPr>
                <w:p w:rsidR="002D59BE" w:rsidRDefault="002D59BE" w:rsidP="002D59BE">
                  <w:pPr>
                    <w:framePr w:hSpace="141" w:wrap="around" w:vAnchor="text" w:hAnchor="margin" w:y="-209"/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1 882,08</w:t>
                  </w:r>
                </w:p>
              </w:tc>
              <w:tc>
                <w:tcPr>
                  <w:tcW w:w="869" w:type="pct"/>
                  <w:vAlign w:val="center"/>
                </w:tcPr>
                <w:p w:rsidR="002D59BE" w:rsidRPr="009B7421" w:rsidRDefault="002D59BE" w:rsidP="002D59BE">
                  <w:pPr>
                    <w:framePr w:hSpace="141" w:wrap="around" w:vAnchor="text" w:hAnchor="margin" w:y="-209"/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8 281,51</w:t>
                  </w:r>
                </w:p>
              </w:tc>
              <w:tc>
                <w:tcPr>
                  <w:tcW w:w="796" w:type="pct"/>
                  <w:vAlign w:val="center"/>
                </w:tcPr>
                <w:p w:rsidR="002D59BE" w:rsidRPr="009B7421" w:rsidRDefault="002D59BE" w:rsidP="002D59BE">
                  <w:pPr>
                    <w:framePr w:hSpace="141" w:wrap="around" w:vAnchor="text" w:hAnchor="margin" w:y="-209"/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8 193,94</w:t>
                  </w:r>
                </w:p>
              </w:tc>
              <w:tc>
                <w:tcPr>
                  <w:tcW w:w="871" w:type="pct"/>
                  <w:vAlign w:val="center"/>
                </w:tcPr>
                <w:p w:rsidR="002D59BE" w:rsidRPr="009B7421" w:rsidRDefault="002D59BE" w:rsidP="002D59BE">
                  <w:pPr>
                    <w:framePr w:hSpace="141" w:wrap="around" w:vAnchor="text" w:hAnchor="margin" w:y="-209"/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1 969,65</w:t>
                  </w:r>
                </w:p>
              </w:tc>
            </w:tr>
            <w:tr w:rsidR="002D59BE" w:rsidTr="000A67A0">
              <w:tc>
                <w:tcPr>
                  <w:tcW w:w="1456" w:type="pct"/>
                </w:tcPr>
                <w:p w:rsidR="002D59BE" w:rsidRDefault="002D59BE" w:rsidP="002D59BE">
                  <w:pPr>
                    <w:framePr w:hSpace="141" w:wrap="around" w:vAnchor="text" w:hAnchor="margin" w:y="-20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należności z tyt. Zaliczek alimentacyjnych</w:t>
                  </w:r>
                </w:p>
              </w:tc>
              <w:tc>
                <w:tcPr>
                  <w:tcW w:w="1009" w:type="pct"/>
                  <w:vAlign w:val="center"/>
                </w:tcPr>
                <w:p w:rsidR="002D59BE" w:rsidRPr="00842954" w:rsidRDefault="002D59BE" w:rsidP="002D59BE">
                  <w:pPr>
                    <w:framePr w:hSpace="141" w:wrap="around" w:vAnchor="text" w:hAnchor="margin" w:y="-209"/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 xml:space="preserve">114 </w:t>
                  </w:r>
                  <w:r w:rsidRPr="0084295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292,38</w:t>
                  </w:r>
                </w:p>
              </w:tc>
              <w:tc>
                <w:tcPr>
                  <w:tcW w:w="869" w:type="pct"/>
                  <w:vAlign w:val="center"/>
                </w:tcPr>
                <w:p w:rsidR="002D59BE" w:rsidRPr="00842954" w:rsidRDefault="002D59BE" w:rsidP="002D59BE">
                  <w:pPr>
                    <w:framePr w:hSpace="141" w:wrap="around" w:vAnchor="text" w:hAnchor="margin" w:y="-209"/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84295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0,00</w:t>
                  </w:r>
                </w:p>
              </w:tc>
              <w:tc>
                <w:tcPr>
                  <w:tcW w:w="796" w:type="pct"/>
                  <w:vAlign w:val="center"/>
                </w:tcPr>
                <w:p w:rsidR="002D59BE" w:rsidRPr="00842954" w:rsidRDefault="002D59BE" w:rsidP="002D59BE">
                  <w:pPr>
                    <w:framePr w:hSpace="141" w:wrap="around" w:vAnchor="text" w:hAnchor="margin" w:y="-209"/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84295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8 196,73</w:t>
                  </w:r>
                </w:p>
              </w:tc>
              <w:tc>
                <w:tcPr>
                  <w:tcW w:w="871" w:type="pct"/>
                  <w:vAlign w:val="center"/>
                </w:tcPr>
                <w:p w:rsidR="002D59BE" w:rsidRPr="00842954" w:rsidRDefault="002D59BE" w:rsidP="002D59BE">
                  <w:pPr>
                    <w:framePr w:hSpace="141" w:wrap="around" w:vAnchor="text" w:hAnchor="margin" w:y="-209"/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84295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106 095,65</w:t>
                  </w:r>
                </w:p>
              </w:tc>
            </w:tr>
            <w:tr w:rsidR="002D59BE" w:rsidTr="000A67A0">
              <w:tc>
                <w:tcPr>
                  <w:tcW w:w="1456" w:type="pct"/>
                </w:tcPr>
                <w:p w:rsidR="002D59BE" w:rsidRDefault="002D59BE" w:rsidP="002D59BE">
                  <w:pPr>
                    <w:framePr w:hSpace="141" w:wrap="around" w:vAnchor="text" w:hAnchor="margin" w:y="-20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należności z tyt. Funduszu alimentacyjnego</w:t>
                  </w:r>
                </w:p>
              </w:tc>
              <w:tc>
                <w:tcPr>
                  <w:tcW w:w="1009" w:type="pct"/>
                  <w:vAlign w:val="center"/>
                </w:tcPr>
                <w:p w:rsidR="002D59BE" w:rsidRPr="00842954" w:rsidRDefault="002D59BE" w:rsidP="002D59BE">
                  <w:pPr>
                    <w:framePr w:hSpace="141" w:wrap="around" w:vAnchor="text" w:hAnchor="margin" w:y="-209"/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84295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867 674,62</w:t>
                  </w:r>
                </w:p>
              </w:tc>
              <w:tc>
                <w:tcPr>
                  <w:tcW w:w="869" w:type="pct"/>
                  <w:vAlign w:val="center"/>
                </w:tcPr>
                <w:p w:rsidR="002D59BE" w:rsidRPr="00842954" w:rsidRDefault="002D59BE" w:rsidP="002D59BE">
                  <w:pPr>
                    <w:framePr w:hSpace="141" w:wrap="around" w:vAnchor="text" w:hAnchor="margin" w:y="-209"/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84295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124 220,86</w:t>
                  </w:r>
                </w:p>
              </w:tc>
              <w:tc>
                <w:tcPr>
                  <w:tcW w:w="796" w:type="pct"/>
                  <w:vAlign w:val="center"/>
                </w:tcPr>
                <w:p w:rsidR="002D59BE" w:rsidRPr="00842954" w:rsidRDefault="002D59BE" w:rsidP="002D59BE">
                  <w:pPr>
                    <w:framePr w:hSpace="141" w:wrap="around" w:vAnchor="text" w:hAnchor="margin" w:y="-209"/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84295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0,00</w:t>
                  </w:r>
                </w:p>
              </w:tc>
              <w:tc>
                <w:tcPr>
                  <w:tcW w:w="871" w:type="pct"/>
                  <w:vAlign w:val="center"/>
                </w:tcPr>
                <w:p w:rsidR="002D59BE" w:rsidRPr="00842954" w:rsidRDefault="002D59BE" w:rsidP="002D59BE">
                  <w:pPr>
                    <w:framePr w:hSpace="141" w:wrap="around" w:vAnchor="text" w:hAnchor="margin" w:y="-209"/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84295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991 895,48</w:t>
                  </w:r>
                </w:p>
              </w:tc>
            </w:tr>
            <w:tr w:rsidR="002D59BE" w:rsidTr="000A67A0">
              <w:tc>
                <w:tcPr>
                  <w:tcW w:w="1456" w:type="pct"/>
                </w:tcPr>
                <w:p w:rsidR="002D59BE" w:rsidRDefault="002D59BE" w:rsidP="002D59BE">
                  <w:pPr>
                    <w:framePr w:hSpace="141" w:wrap="around" w:vAnchor="text" w:hAnchor="margin" w:y="-20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odsetki od należności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z tyt. Funduszu alimentacyjnego</w:t>
                  </w:r>
                </w:p>
              </w:tc>
              <w:tc>
                <w:tcPr>
                  <w:tcW w:w="1009" w:type="pct"/>
                  <w:vAlign w:val="center"/>
                </w:tcPr>
                <w:p w:rsidR="002D59BE" w:rsidRPr="00842954" w:rsidRDefault="002D59BE" w:rsidP="002D59BE">
                  <w:pPr>
                    <w:framePr w:hSpace="141" w:wrap="around" w:vAnchor="text" w:hAnchor="margin" w:y="-209"/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84295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221 470,33</w:t>
                  </w:r>
                </w:p>
              </w:tc>
              <w:tc>
                <w:tcPr>
                  <w:tcW w:w="869" w:type="pct"/>
                  <w:vAlign w:val="center"/>
                </w:tcPr>
                <w:p w:rsidR="002D59BE" w:rsidRPr="00842954" w:rsidRDefault="002D59BE" w:rsidP="002D59BE">
                  <w:pPr>
                    <w:framePr w:hSpace="141" w:wrap="around" w:vAnchor="text" w:hAnchor="margin" w:y="-209"/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84295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22 467,69</w:t>
                  </w:r>
                </w:p>
              </w:tc>
              <w:tc>
                <w:tcPr>
                  <w:tcW w:w="796" w:type="pct"/>
                  <w:vAlign w:val="center"/>
                </w:tcPr>
                <w:p w:rsidR="002D59BE" w:rsidRPr="00842954" w:rsidRDefault="002D59BE" w:rsidP="002D59BE">
                  <w:pPr>
                    <w:framePr w:hSpace="141" w:wrap="around" w:vAnchor="text" w:hAnchor="margin" w:y="-209"/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84295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0,00</w:t>
                  </w:r>
                </w:p>
              </w:tc>
              <w:tc>
                <w:tcPr>
                  <w:tcW w:w="871" w:type="pct"/>
                  <w:vAlign w:val="center"/>
                </w:tcPr>
                <w:p w:rsidR="002D59BE" w:rsidRPr="00842954" w:rsidRDefault="002D59BE" w:rsidP="002D59BE">
                  <w:pPr>
                    <w:framePr w:hSpace="141" w:wrap="around" w:vAnchor="text" w:hAnchor="margin" w:y="-209"/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84295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243 938,02</w:t>
                  </w:r>
                </w:p>
              </w:tc>
            </w:tr>
            <w:tr w:rsidR="002D59BE" w:rsidTr="000A67A0">
              <w:tc>
                <w:tcPr>
                  <w:tcW w:w="1456" w:type="pct"/>
                </w:tcPr>
                <w:p w:rsidR="002D59BE" w:rsidRPr="00307DF5" w:rsidRDefault="002D59BE" w:rsidP="002D59BE">
                  <w:pPr>
                    <w:framePr w:hSpace="141" w:wrap="around" w:vAnchor="text" w:hAnchor="margin" w:y="-20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307DF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należności z tyt. wyżywienia</w:t>
                  </w:r>
                </w:p>
              </w:tc>
              <w:tc>
                <w:tcPr>
                  <w:tcW w:w="1009" w:type="pct"/>
                  <w:vAlign w:val="center"/>
                </w:tcPr>
                <w:p w:rsidR="002D59BE" w:rsidRPr="00307DF5" w:rsidRDefault="002D59BE" w:rsidP="002D59BE">
                  <w:pPr>
                    <w:framePr w:hSpace="141" w:wrap="around" w:vAnchor="text" w:hAnchor="margin" w:y="-209"/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629,90</w:t>
                  </w:r>
                </w:p>
              </w:tc>
              <w:tc>
                <w:tcPr>
                  <w:tcW w:w="869" w:type="pct"/>
                  <w:vAlign w:val="center"/>
                </w:tcPr>
                <w:p w:rsidR="002D59BE" w:rsidRPr="00307DF5" w:rsidRDefault="002D59BE" w:rsidP="002D59BE">
                  <w:pPr>
                    <w:framePr w:hSpace="141" w:wrap="around" w:vAnchor="text" w:hAnchor="margin" w:y="-209"/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142,60</w:t>
                  </w:r>
                </w:p>
              </w:tc>
              <w:tc>
                <w:tcPr>
                  <w:tcW w:w="796" w:type="pct"/>
                  <w:vAlign w:val="center"/>
                </w:tcPr>
                <w:p w:rsidR="002D59BE" w:rsidRPr="00307DF5" w:rsidRDefault="002D59BE" w:rsidP="002D59BE">
                  <w:pPr>
                    <w:framePr w:hSpace="141" w:wrap="around" w:vAnchor="text" w:hAnchor="margin" w:y="-209"/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111,30</w:t>
                  </w:r>
                </w:p>
              </w:tc>
              <w:tc>
                <w:tcPr>
                  <w:tcW w:w="871" w:type="pct"/>
                  <w:vAlign w:val="center"/>
                </w:tcPr>
                <w:p w:rsidR="002D59BE" w:rsidRPr="00307DF5" w:rsidRDefault="002D59BE" w:rsidP="002D59BE">
                  <w:pPr>
                    <w:framePr w:hSpace="141" w:wrap="around" w:vAnchor="text" w:hAnchor="margin" w:y="-209"/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661,20</w:t>
                  </w:r>
                </w:p>
              </w:tc>
            </w:tr>
            <w:tr w:rsidR="002D59BE" w:rsidTr="000A67A0">
              <w:tc>
                <w:tcPr>
                  <w:tcW w:w="1456" w:type="pct"/>
                </w:tcPr>
                <w:p w:rsidR="002D59BE" w:rsidRPr="00491952" w:rsidRDefault="002D59BE" w:rsidP="002D59BE">
                  <w:pPr>
                    <w:framePr w:hSpace="141" w:wrap="around" w:vAnchor="text" w:hAnchor="margin" w:y="-20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009" w:type="pct"/>
                  <w:vAlign w:val="center"/>
                </w:tcPr>
                <w:p w:rsidR="002D59BE" w:rsidRPr="00491952" w:rsidRDefault="002D59BE" w:rsidP="002D59BE">
                  <w:pPr>
                    <w:framePr w:hSpace="141" w:wrap="around" w:vAnchor="text" w:hAnchor="margin" w:y="-209"/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49195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1 359 641,66</w:t>
                  </w:r>
                </w:p>
              </w:tc>
              <w:tc>
                <w:tcPr>
                  <w:tcW w:w="869" w:type="pct"/>
                  <w:vAlign w:val="center"/>
                </w:tcPr>
                <w:p w:rsidR="002D59BE" w:rsidRPr="00491952" w:rsidRDefault="002D59BE" w:rsidP="002D59BE">
                  <w:pPr>
                    <w:framePr w:hSpace="141" w:wrap="around" w:vAnchor="text" w:hAnchor="margin" w:y="-209"/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49195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801 318,29</w:t>
                  </w:r>
                </w:p>
              </w:tc>
              <w:tc>
                <w:tcPr>
                  <w:tcW w:w="796" w:type="pct"/>
                  <w:vAlign w:val="center"/>
                </w:tcPr>
                <w:p w:rsidR="002D59BE" w:rsidRPr="00491952" w:rsidRDefault="002D59BE" w:rsidP="002D59BE">
                  <w:pPr>
                    <w:framePr w:hSpace="141" w:wrap="around" w:vAnchor="text" w:hAnchor="margin" w:y="-209"/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49195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663 738,85</w:t>
                  </w:r>
                </w:p>
              </w:tc>
              <w:tc>
                <w:tcPr>
                  <w:tcW w:w="871" w:type="pct"/>
                  <w:vAlign w:val="center"/>
                </w:tcPr>
                <w:p w:rsidR="002D59BE" w:rsidRPr="00491952" w:rsidRDefault="002D59BE" w:rsidP="002D59BE">
                  <w:pPr>
                    <w:framePr w:hSpace="141" w:wrap="around" w:vAnchor="text" w:hAnchor="margin" w:y="-209"/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49195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1 497 221,10</w:t>
                  </w:r>
                </w:p>
              </w:tc>
            </w:tr>
          </w:tbl>
          <w:p w:rsidR="002D59BE" w:rsidRPr="00EF6FB8" w:rsidRDefault="002D59BE" w:rsidP="002D5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D59BE" w:rsidRPr="00EF6FB8" w:rsidTr="002D59BE">
        <w:trPr>
          <w:trHeight w:val="397"/>
        </w:trPr>
        <w:tc>
          <w:tcPr>
            <w:tcW w:w="816" w:type="dxa"/>
            <w:vAlign w:val="center"/>
            <w:hideMark/>
          </w:tcPr>
          <w:p w:rsidR="002D59BE" w:rsidRPr="00EF6FB8" w:rsidRDefault="002D59BE" w:rsidP="002D5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1.8.</w:t>
            </w:r>
          </w:p>
        </w:tc>
        <w:tc>
          <w:tcPr>
            <w:tcW w:w="9906" w:type="dxa"/>
            <w:vAlign w:val="center"/>
            <w:hideMark/>
          </w:tcPr>
          <w:p w:rsidR="002D59BE" w:rsidRPr="00EF6FB8" w:rsidRDefault="002D59BE" w:rsidP="002D5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o stanie rezerw według celu ich utworzenia na początek roku obrotowego, zwiększeniach, wykorzystaniu, rozwiązaniu i stanie końcowym</w:t>
            </w:r>
          </w:p>
        </w:tc>
      </w:tr>
      <w:tr w:rsidR="002D59BE" w:rsidRPr="00EF6FB8" w:rsidTr="002D59BE">
        <w:trPr>
          <w:trHeight w:val="397"/>
        </w:trPr>
        <w:tc>
          <w:tcPr>
            <w:tcW w:w="816" w:type="dxa"/>
            <w:vAlign w:val="center"/>
            <w:hideMark/>
          </w:tcPr>
          <w:p w:rsidR="002D59BE" w:rsidRPr="00EF6FB8" w:rsidRDefault="002D59BE" w:rsidP="002D5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06" w:type="dxa"/>
            <w:vAlign w:val="center"/>
            <w:hideMark/>
          </w:tcPr>
          <w:p w:rsidR="002D59BE" w:rsidRPr="00EF6FB8" w:rsidRDefault="002D59BE" w:rsidP="002D5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roku 2021 nie tworzono rezerw.</w:t>
            </w:r>
          </w:p>
        </w:tc>
      </w:tr>
      <w:tr w:rsidR="002D59BE" w:rsidRPr="00EF6FB8" w:rsidTr="002D59BE">
        <w:trPr>
          <w:trHeight w:val="397"/>
        </w:trPr>
        <w:tc>
          <w:tcPr>
            <w:tcW w:w="816" w:type="dxa"/>
            <w:vAlign w:val="center"/>
            <w:hideMark/>
          </w:tcPr>
          <w:p w:rsidR="002D59BE" w:rsidRPr="00EF6FB8" w:rsidRDefault="002D59BE" w:rsidP="002D5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1.9.</w:t>
            </w:r>
          </w:p>
        </w:tc>
        <w:tc>
          <w:tcPr>
            <w:tcW w:w="9906" w:type="dxa"/>
            <w:vAlign w:val="center"/>
            <w:hideMark/>
          </w:tcPr>
          <w:p w:rsidR="002D59BE" w:rsidRPr="00EF6FB8" w:rsidRDefault="002D59BE" w:rsidP="002D5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podział zobowiązań długoterminowych według pozycji bilansu o pozostałym od dnia bilansowego, przewidywanym umową lub wynikającym z innego tytułu prawnego, okresie spłaty: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 dotyczy</w:t>
            </w:r>
          </w:p>
        </w:tc>
      </w:tr>
      <w:tr w:rsidR="002D59BE" w:rsidRPr="00EF6FB8" w:rsidTr="002D59BE">
        <w:trPr>
          <w:trHeight w:val="397"/>
        </w:trPr>
        <w:tc>
          <w:tcPr>
            <w:tcW w:w="816" w:type="dxa"/>
            <w:vAlign w:val="center"/>
            <w:hideMark/>
          </w:tcPr>
          <w:p w:rsidR="002D59BE" w:rsidRPr="00EF6FB8" w:rsidRDefault="002D59BE" w:rsidP="002D5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</w:t>
            </w:r>
          </w:p>
        </w:tc>
        <w:tc>
          <w:tcPr>
            <w:tcW w:w="9906" w:type="dxa"/>
            <w:vAlign w:val="center"/>
            <w:hideMark/>
          </w:tcPr>
          <w:p w:rsidR="002D59BE" w:rsidRPr="00EF6FB8" w:rsidRDefault="002D59BE" w:rsidP="002D5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1 roku do 3 lat</w:t>
            </w:r>
          </w:p>
        </w:tc>
      </w:tr>
      <w:tr w:rsidR="002D59BE" w:rsidRPr="00EF6FB8" w:rsidTr="002D59BE">
        <w:trPr>
          <w:trHeight w:val="397"/>
        </w:trPr>
        <w:tc>
          <w:tcPr>
            <w:tcW w:w="816" w:type="dxa"/>
            <w:vAlign w:val="center"/>
            <w:hideMark/>
          </w:tcPr>
          <w:p w:rsidR="002D59BE" w:rsidRPr="00EF6FB8" w:rsidRDefault="002D59BE" w:rsidP="002D5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06" w:type="dxa"/>
            <w:vAlign w:val="center"/>
            <w:hideMark/>
          </w:tcPr>
          <w:p w:rsidR="002D59BE" w:rsidRPr="00EF6FB8" w:rsidRDefault="002D59BE" w:rsidP="002D5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</w:tr>
      <w:tr w:rsidR="002D59BE" w:rsidRPr="00EF6FB8" w:rsidTr="002D59BE">
        <w:trPr>
          <w:trHeight w:val="397"/>
        </w:trPr>
        <w:tc>
          <w:tcPr>
            <w:tcW w:w="816" w:type="dxa"/>
            <w:vAlign w:val="center"/>
            <w:hideMark/>
          </w:tcPr>
          <w:p w:rsidR="002D59BE" w:rsidRPr="00EF6FB8" w:rsidRDefault="002D59BE" w:rsidP="002D5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</w:t>
            </w:r>
          </w:p>
        </w:tc>
        <w:tc>
          <w:tcPr>
            <w:tcW w:w="9906" w:type="dxa"/>
            <w:vAlign w:val="center"/>
            <w:hideMark/>
          </w:tcPr>
          <w:p w:rsidR="002D59BE" w:rsidRPr="00EF6FB8" w:rsidRDefault="002D59BE" w:rsidP="002D5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3 do 5 lat</w:t>
            </w:r>
          </w:p>
        </w:tc>
      </w:tr>
      <w:tr w:rsidR="002D59BE" w:rsidRPr="00EF6FB8" w:rsidTr="002D59BE">
        <w:trPr>
          <w:trHeight w:val="397"/>
        </w:trPr>
        <w:tc>
          <w:tcPr>
            <w:tcW w:w="816" w:type="dxa"/>
            <w:vAlign w:val="center"/>
            <w:hideMark/>
          </w:tcPr>
          <w:p w:rsidR="002D59BE" w:rsidRPr="00EF6FB8" w:rsidRDefault="002D59BE" w:rsidP="002D5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06" w:type="dxa"/>
            <w:vAlign w:val="center"/>
            <w:hideMark/>
          </w:tcPr>
          <w:p w:rsidR="002D59BE" w:rsidRPr="00EF6FB8" w:rsidRDefault="002D59BE" w:rsidP="002D5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</w:tr>
      <w:tr w:rsidR="002D59BE" w:rsidRPr="00EF6FB8" w:rsidTr="002D59BE">
        <w:trPr>
          <w:trHeight w:val="397"/>
        </w:trPr>
        <w:tc>
          <w:tcPr>
            <w:tcW w:w="816" w:type="dxa"/>
            <w:vAlign w:val="center"/>
            <w:hideMark/>
          </w:tcPr>
          <w:p w:rsidR="002D59BE" w:rsidRPr="00EF6FB8" w:rsidRDefault="002D59BE" w:rsidP="002D5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</w:t>
            </w:r>
          </w:p>
        </w:tc>
        <w:tc>
          <w:tcPr>
            <w:tcW w:w="9906" w:type="dxa"/>
            <w:vAlign w:val="center"/>
            <w:hideMark/>
          </w:tcPr>
          <w:p w:rsidR="002D59BE" w:rsidRPr="00EF6FB8" w:rsidRDefault="002D59BE" w:rsidP="002D5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5 lat</w:t>
            </w:r>
          </w:p>
        </w:tc>
      </w:tr>
      <w:tr w:rsidR="002D59BE" w:rsidRPr="00EF6FB8" w:rsidTr="002D59BE">
        <w:trPr>
          <w:trHeight w:val="397"/>
        </w:trPr>
        <w:tc>
          <w:tcPr>
            <w:tcW w:w="816" w:type="dxa"/>
            <w:vAlign w:val="center"/>
            <w:hideMark/>
          </w:tcPr>
          <w:p w:rsidR="002D59BE" w:rsidRPr="00EF6FB8" w:rsidRDefault="002D59BE" w:rsidP="002D5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06" w:type="dxa"/>
            <w:vAlign w:val="center"/>
            <w:hideMark/>
          </w:tcPr>
          <w:p w:rsidR="002D59BE" w:rsidRPr="00EF6FB8" w:rsidRDefault="002D59BE" w:rsidP="002D5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</w:tr>
      <w:tr w:rsidR="002D59BE" w:rsidRPr="00EF6FB8" w:rsidTr="002D59BE">
        <w:trPr>
          <w:trHeight w:val="397"/>
        </w:trPr>
        <w:tc>
          <w:tcPr>
            <w:tcW w:w="816" w:type="dxa"/>
            <w:vAlign w:val="center"/>
            <w:hideMark/>
          </w:tcPr>
          <w:p w:rsidR="002D59BE" w:rsidRPr="00EF6FB8" w:rsidRDefault="002D59BE" w:rsidP="002D5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1.10.</w:t>
            </w:r>
          </w:p>
        </w:tc>
        <w:tc>
          <w:tcPr>
            <w:tcW w:w="9906" w:type="dxa"/>
            <w:vAlign w:val="center"/>
            <w:hideMark/>
          </w:tcPr>
          <w:p w:rsidR="002D59BE" w:rsidRPr="00EF6FB8" w:rsidRDefault="002D59BE" w:rsidP="002D5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kwotę zobowiązań w sytuacji gdy jednostka kwalifikuje umowy leasingu zgodnie z przepisami podatkowymi (leasing operacyjny), a według przepisów o rachunkowości byłby to leasing finansowy lub zwrotny z podziałem na kwotę zobowiązań z tytułu leasingu finansowego lub leasingu zwrotnego</w:t>
            </w:r>
          </w:p>
        </w:tc>
      </w:tr>
      <w:tr w:rsidR="002D59BE" w:rsidRPr="00EF6FB8" w:rsidTr="002D59BE">
        <w:trPr>
          <w:trHeight w:val="397"/>
        </w:trPr>
        <w:tc>
          <w:tcPr>
            <w:tcW w:w="816" w:type="dxa"/>
            <w:vAlign w:val="center"/>
            <w:hideMark/>
          </w:tcPr>
          <w:p w:rsidR="002D59BE" w:rsidRPr="00EF6FB8" w:rsidRDefault="002D59BE" w:rsidP="002D5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06" w:type="dxa"/>
            <w:vAlign w:val="center"/>
            <w:hideMark/>
          </w:tcPr>
          <w:p w:rsidR="002D59BE" w:rsidRPr="00EF6FB8" w:rsidRDefault="002D59BE" w:rsidP="002D5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</w:tr>
      <w:tr w:rsidR="002D59BE" w:rsidRPr="00EF6FB8" w:rsidTr="002D59BE">
        <w:trPr>
          <w:trHeight w:val="397"/>
        </w:trPr>
        <w:tc>
          <w:tcPr>
            <w:tcW w:w="816" w:type="dxa"/>
            <w:vAlign w:val="center"/>
            <w:hideMark/>
          </w:tcPr>
          <w:p w:rsidR="002D59BE" w:rsidRPr="00EF6FB8" w:rsidRDefault="002D59BE" w:rsidP="002D5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1.10.1</w:t>
            </w:r>
          </w:p>
        </w:tc>
        <w:tc>
          <w:tcPr>
            <w:tcW w:w="9906" w:type="dxa"/>
            <w:vAlign w:val="center"/>
            <w:hideMark/>
          </w:tcPr>
          <w:p w:rsidR="002D59BE" w:rsidRPr="00EF6FB8" w:rsidRDefault="002D59BE" w:rsidP="002D5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Łączna kwota zobowiązań z tytułu leasingu finansowego wykazana w pozycji 1.10</w:t>
            </w:r>
          </w:p>
        </w:tc>
      </w:tr>
      <w:tr w:rsidR="002D59BE" w:rsidRPr="00EF6FB8" w:rsidTr="002D59BE">
        <w:trPr>
          <w:trHeight w:val="397"/>
        </w:trPr>
        <w:tc>
          <w:tcPr>
            <w:tcW w:w="816" w:type="dxa"/>
            <w:vAlign w:val="center"/>
            <w:hideMark/>
          </w:tcPr>
          <w:p w:rsidR="002D59BE" w:rsidRDefault="002D59BE" w:rsidP="002D5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6" w:type="dxa"/>
            <w:vAlign w:val="center"/>
            <w:hideMark/>
          </w:tcPr>
          <w:p w:rsidR="002D59BE" w:rsidRDefault="002D59BE" w:rsidP="002D5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</w:tr>
      <w:tr w:rsidR="002D59BE" w:rsidRPr="00EF6FB8" w:rsidTr="002D59BE">
        <w:trPr>
          <w:trHeight w:val="397"/>
        </w:trPr>
        <w:tc>
          <w:tcPr>
            <w:tcW w:w="816" w:type="dxa"/>
            <w:vAlign w:val="center"/>
            <w:hideMark/>
          </w:tcPr>
          <w:p w:rsidR="002D59BE" w:rsidRDefault="002D59BE" w:rsidP="002D5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1.10.2</w:t>
            </w:r>
          </w:p>
        </w:tc>
        <w:tc>
          <w:tcPr>
            <w:tcW w:w="9906" w:type="dxa"/>
            <w:vAlign w:val="center"/>
            <w:hideMark/>
          </w:tcPr>
          <w:p w:rsidR="002D59BE" w:rsidRDefault="002D59BE" w:rsidP="002D5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Łączna kwota zobowiązań z tytułu leasingu zwrotnego wykazana w pozycji 1.10</w:t>
            </w:r>
          </w:p>
        </w:tc>
      </w:tr>
      <w:tr w:rsidR="002D59BE" w:rsidRPr="00EF6FB8" w:rsidTr="002D59BE">
        <w:trPr>
          <w:trHeight w:val="397"/>
        </w:trPr>
        <w:tc>
          <w:tcPr>
            <w:tcW w:w="816" w:type="dxa"/>
            <w:vAlign w:val="center"/>
            <w:hideMark/>
          </w:tcPr>
          <w:p w:rsidR="002D59BE" w:rsidRDefault="002D59BE" w:rsidP="002D5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6" w:type="dxa"/>
            <w:vAlign w:val="center"/>
            <w:hideMark/>
          </w:tcPr>
          <w:p w:rsidR="002D59BE" w:rsidRDefault="002D59BE" w:rsidP="002D5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</w:tr>
      <w:tr w:rsidR="002D59BE" w:rsidRPr="00EF6FB8" w:rsidTr="002D59BE">
        <w:trPr>
          <w:trHeight w:val="397"/>
        </w:trPr>
        <w:tc>
          <w:tcPr>
            <w:tcW w:w="816" w:type="dxa"/>
            <w:vAlign w:val="center"/>
            <w:hideMark/>
          </w:tcPr>
          <w:p w:rsidR="002D59BE" w:rsidRPr="00EF6FB8" w:rsidRDefault="002D59BE" w:rsidP="002D5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1.11.</w:t>
            </w:r>
          </w:p>
        </w:tc>
        <w:tc>
          <w:tcPr>
            <w:tcW w:w="9906" w:type="dxa"/>
            <w:vAlign w:val="center"/>
            <w:hideMark/>
          </w:tcPr>
          <w:p w:rsidR="002D59BE" w:rsidRPr="00EF6FB8" w:rsidRDefault="002D59BE" w:rsidP="002D5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łączną kwotę zobowiązań zabezpieczonych na majątku jednostki ze wskazaniem charakteru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formy tych zabezpieczeń</w:t>
            </w:r>
          </w:p>
        </w:tc>
      </w:tr>
      <w:tr w:rsidR="002D59BE" w:rsidRPr="00EF6FB8" w:rsidTr="002D59BE">
        <w:trPr>
          <w:trHeight w:val="397"/>
        </w:trPr>
        <w:tc>
          <w:tcPr>
            <w:tcW w:w="816" w:type="dxa"/>
            <w:vAlign w:val="center"/>
            <w:hideMark/>
          </w:tcPr>
          <w:p w:rsidR="002D59BE" w:rsidRPr="00EF6FB8" w:rsidRDefault="002D59BE" w:rsidP="002D5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06" w:type="dxa"/>
            <w:vAlign w:val="center"/>
            <w:hideMark/>
          </w:tcPr>
          <w:p w:rsidR="002D59BE" w:rsidRPr="00EF6FB8" w:rsidRDefault="002D59BE" w:rsidP="002D5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</w:tr>
      <w:tr w:rsidR="002D59BE" w:rsidRPr="00EF6FB8" w:rsidTr="002D59BE">
        <w:trPr>
          <w:trHeight w:val="397"/>
        </w:trPr>
        <w:tc>
          <w:tcPr>
            <w:tcW w:w="816" w:type="dxa"/>
            <w:vAlign w:val="center"/>
            <w:hideMark/>
          </w:tcPr>
          <w:p w:rsidR="002D59BE" w:rsidRPr="00F81520" w:rsidRDefault="002D59BE" w:rsidP="002D5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815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1.12.</w:t>
            </w:r>
          </w:p>
        </w:tc>
        <w:tc>
          <w:tcPr>
            <w:tcW w:w="9906" w:type="dxa"/>
            <w:vAlign w:val="center"/>
            <w:hideMark/>
          </w:tcPr>
          <w:p w:rsidR="002D59BE" w:rsidRPr="00EF6FB8" w:rsidRDefault="002D59BE" w:rsidP="002D5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łączną kwotę zobowiązań warunkowych, w tym również udzielonych przez jednostkę gwarancji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poręczeń, także wekslowych, niewykazanych w bilansie, ze wskazaniem zobowiązań zabezpieczonych na majątku jednostki oraz charakteru i formy tych zabezpieczeń</w:t>
            </w:r>
          </w:p>
        </w:tc>
      </w:tr>
      <w:tr w:rsidR="002D59BE" w:rsidRPr="00EF6FB8" w:rsidTr="002D59BE">
        <w:trPr>
          <w:trHeight w:val="397"/>
        </w:trPr>
        <w:tc>
          <w:tcPr>
            <w:tcW w:w="816" w:type="dxa"/>
            <w:vAlign w:val="center"/>
            <w:hideMark/>
          </w:tcPr>
          <w:p w:rsidR="002D59BE" w:rsidRPr="00EF6FB8" w:rsidRDefault="002D59BE" w:rsidP="002D5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06" w:type="dxa"/>
            <w:vAlign w:val="center"/>
            <w:hideMark/>
          </w:tcPr>
          <w:p w:rsidR="002D59BE" w:rsidRPr="00EF6FB8" w:rsidRDefault="002D59BE" w:rsidP="002D5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</w:tr>
      <w:tr w:rsidR="002D59BE" w:rsidRPr="00EF6FB8" w:rsidTr="002D59BE">
        <w:trPr>
          <w:trHeight w:val="397"/>
        </w:trPr>
        <w:tc>
          <w:tcPr>
            <w:tcW w:w="816" w:type="dxa"/>
            <w:vAlign w:val="center"/>
            <w:hideMark/>
          </w:tcPr>
          <w:p w:rsidR="002D59BE" w:rsidRPr="00F81520" w:rsidRDefault="002D59BE" w:rsidP="002D5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815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1.13.</w:t>
            </w:r>
          </w:p>
        </w:tc>
        <w:tc>
          <w:tcPr>
            <w:tcW w:w="9906" w:type="dxa"/>
            <w:vAlign w:val="center"/>
            <w:hideMark/>
          </w:tcPr>
          <w:p w:rsidR="002D59BE" w:rsidRPr="00EF6FB8" w:rsidRDefault="002D59BE" w:rsidP="002D5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wykaz istotnych pozycji czynnych i biernych rozliczeń międzyokresowych, w tym kwotę czynnych rozliczeń międzyokresowych kosztów stanowiących różnicę między wartością otrzymanych finansowych składników aktywów a zobowiązaniem zapłaty za nie</w:t>
            </w:r>
          </w:p>
        </w:tc>
      </w:tr>
      <w:tr w:rsidR="002D59BE" w:rsidRPr="00EF6FB8" w:rsidTr="002D59BE">
        <w:trPr>
          <w:trHeight w:val="397"/>
        </w:trPr>
        <w:tc>
          <w:tcPr>
            <w:tcW w:w="816" w:type="dxa"/>
            <w:vAlign w:val="center"/>
            <w:hideMark/>
          </w:tcPr>
          <w:p w:rsidR="002D59BE" w:rsidRPr="00EF6FB8" w:rsidRDefault="002D59BE" w:rsidP="002D5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06" w:type="dxa"/>
            <w:vAlign w:val="center"/>
            <w:hideMark/>
          </w:tcPr>
          <w:p w:rsidR="002D59BE" w:rsidRPr="005059F6" w:rsidRDefault="002D59BE" w:rsidP="002D5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</w:tr>
      <w:tr w:rsidR="002D59BE" w:rsidRPr="00EF6FB8" w:rsidTr="002D59BE">
        <w:trPr>
          <w:trHeight w:val="397"/>
        </w:trPr>
        <w:tc>
          <w:tcPr>
            <w:tcW w:w="816" w:type="dxa"/>
            <w:vAlign w:val="center"/>
            <w:hideMark/>
          </w:tcPr>
          <w:p w:rsidR="002D59BE" w:rsidRPr="00EF6FB8" w:rsidRDefault="002D59BE" w:rsidP="002D5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1.14.</w:t>
            </w:r>
          </w:p>
        </w:tc>
        <w:tc>
          <w:tcPr>
            <w:tcW w:w="9906" w:type="dxa"/>
            <w:vAlign w:val="center"/>
            <w:hideMark/>
          </w:tcPr>
          <w:p w:rsidR="002D59BE" w:rsidRPr="00EF6FB8" w:rsidRDefault="002D59BE" w:rsidP="002D5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łączną kwotę otrzymanych przez jednostkę gwarancji i poręczeń niewykazanych w bilansie</w:t>
            </w:r>
          </w:p>
        </w:tc>
      </w:tr>
      <w:tr w:rsidR="002D59BE" w:rsidRPr="00EF6FB8" w:rsidTr="002D59BE">
        <w:trPr>
          <w:trHeight w:val="397"/>
        </w:trPr>
        <w:tc>
          <w:tcPr>
            <w:tcW w:w="816" w:type="dxa"/>
            <w:vAlign w:val="center"/>
            <w:hideMark/>
          </w:tcPr>
          <w:p w:rsidR="002D59BE" w:rsidRPr="00EF6FB8" w:rsidRDefault="002D59BE" w:rsidP="002D5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06" w:type="dxa"/>
            <w:vAlign w:val="center"/>
            <w:hideMark/>
          </w:tcPr>
          <w:tbl>
            <w:tblPr>
              <w:tblStyle w:val="Tabela-Siatka"/>
              <w:tblW w:w="5000" w:type="pct"/>
              <w:tblLook w:val="04A0"/>
            </w:tblPr>
            <w:tblGrid>
              <w:gridCol w:w="6910"/>
              <w:gridCol w:w="2770"/>
            </w:tblGrid>
            <w:tr w:rsidR="002D59BE" w:rsidTr="000A67A0">
              <w:tc>
                <w:tcPr>
                  <w:tcW w:w="3569" w:type="pct"/>
                </w:tcPr>
                <w:p w:rsidR="002D59BE" w:rsidRDefault="002D59BE" w:rsidP="002D59BE">
                  <w:pPr>
                    <w:framePr w:hSpace="141" w:wrap="around" w:vAnchor="text" w:hAnchor="margin" w:y="-20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Wyszczególnienie (rodzaj otrzymanych gwarancji i poręczeń)</w:t>
                  </w:r>
                </w:p>
              </w:tc>
              <w:tc>
                <w:tcPr>
                  <w:tcW w:w="1431" w:type="pct"/>
                  <w:vAlign w:val="center"/>
                </w:tcPr>
                <w:p w:rsidR="002D59BE" w:rsidRDefault="002D59BE" w:rsidP="002D59BE">
                  <w:pPr>
                    <w:framePr w:hSpace="141" w:wrap="around" w:vAnchor="text" w:hAnchor="margin" w:y="-20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Kwota otrzymanych gwarancji i poręczeń</w:t>
                  </w:r>
                </w:p>
              </w:tc>
            </w:tr>
            <w:tr w:rsidR="002D59BE" w:rsidTr="000A67A0">
              <w:tc>
                <w:tcPr>
                  <w:tcW w:w="3569" w:type="pct"/>
                </w:tcPr>
                <w:p w:rsidR="002D59BE" w:rsidRPr="00491952" w:rsidRDefault="002D59BE" w:rsidP="002D59BE">
                  <w:pPr>
                    <w:framePr w:hSpace="141" w:wrap="around" w:vAnchor="text" w:hAnchor="margin" w:y="-20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49195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 xml:space="preserve">Przebudowa drogi gminnej w Miejskiej Górce, </w:t>
                  </w:r>
                  <w:r w:rsidRPr="0049195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br/>
                    <w:t>ul. 22 Stycznia odcinek od ul. Parkowej do ul. Słonecznej</w:t>
                  </w:r>
                </w:p>
              </w:tc>
              <w:tc>
                <w:tcPr>
                  <w:tcW w:w="1431" w:type="pct"/>
                  <w:vAlign w:val="center"/>
                </w:tcPr>
                <w:p w:rsidR="002D59BE" w:rsidRPr="00491952" w:rsidRDefault="002D59BE" w:rsidP="002D59BE">
                  <w:pPr>
                    <w:framePr w:hSpace="141" w:wrap="around" w:vAnchor="text" w:hAnchor="margin" w:y="-209"/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49195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16 699,48 zł</w:t>
                  </w:r>
                </w:p>
              </w:tc>
            </w:tr>
            <w:tr w:rsidR="002D59BE" w:rsidTr="000A67A0">
              <w:tc>
                <w:tcPr>
                  <w:tcW w:w="3569" w:type="pct"/>
                </w:tcPr>
                <w:p w:rsidR="002D59BE" w:rsidRPr="00491952" w:rsidRDefault="002D59BE" w:rsidP="002D59BE">
                  <w:pPr>
                    <w:framePr w:hSpace="141" w:wrap="around" w:vAnchor="text" w:hAnchor="margin" w:y="-20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49195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Przebudowa drogi gminnej w Miejskiej Górce, ul. Hubala</w:t>
                  </w:r>
                </w:p>
              </w:tc>
              <w:tc>
                <w:tcPr>
                  <w:tcW w:w="1431" w:type="pct"/>
                  <w:vAlign w:val="center"/>
                </w:tcPr>
                <w:p w:rsidR="002D59BE" w:rsidRPr="00491952" w:rsidRDefault="002D59BE" w:rsidP="002D59BE">
                  <w:pPr>
                    <w:framePr w:hSpace="141" w:wrap="around" w:vAnchor="text" w:hAnchor="margin" w:y="-209"/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49195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7 410,53 zł</w:t>
                  </w:r>
                </w:p>
              </w:tc>
            </w:tr>
            <w:tr w:rsidR="002D59BE" w:rsidTr="000A67A0">
              <w:tc>
                <w:tcPr>
                  <w:tcW w:w="3569" w:type="pct"/>
                </w:tcPr>
                <w:p w:rsidR="002D59BE" w:rsidRPr="00491952" w:rsidRDefault="002D59BE" w:rsidP="002D59BE">
                  <w:pPr>
                    <w:framePr w:hSpace="141" w:wrap="around" w:vAnchor="text" w:hAnchor="margin" w:y="-20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49195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Budowa sieci kanalizacji sanitarnej w Sobiałkowie</w:t>
                  </w:r>
                </w:p>
              </w:tc>
              <w:tc>
                <w:tcPr>
                  <w:tcW w:w="1431" w:type="pct"/>
                  <w:vAlign w:val="center"/>
                </w:tcPr>
                <w:p w:rsidR="002D59BE" w:rsidRPr="00491952" w:rsidRDefault="002D59BE" w:rsidP="002D59BE">
                  <w:pPr>
                    <w:framePr w:hSpace="141" w:wrap="around" w:vAnchor="text" w:hAnchor="margin" w:y="-209"/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49195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146 782,84 zł</w:t>
                  </w:r>
                </w:p>
              </w:tc>
            </w:tr>
            <w:tr w:rsidR="002D59BE" w:rsidTr="000A67A0">
              <w:tc>
                <w:tcPr>
                  <w:tcW w:w="3569" w:type="pct"/>
                </w:tcPr>
                <w:p w:rsidR="002D59BE" w:rsidRPr="00491952" w:rsidRDefault="002D59BE" w:rsidP="002D59BE">
                  <w:pPr>
                    <w:framePr w:hSpace="141" w:wrap="around" w:vAnchor="text" w:hAnchor="margin" w:y="-20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49195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Budowa ścieżki rowerowej Gostkowo – Niepart</w:t>
                  </w:r>
                </w:p>
              </w:tc>
              <w:tc>
                <w:tcPr>
                  <w:tcW w:w="1431" w:type="pct"/>
                  <w:vAlign w:val="center"/>
                </w:tcPr>
                <w:p w:rsidR="002D59BE" w:rsidRPr="00491952" w:rsidRDefault="002D59BE" w:rsidP="002D59BE">
                  <w:pPr>
                    <w:framePr w:hSpace="141" w:wrap="around" w:vAnchor="text" w:hAnchor="margin" w:y="-209"/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49195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3 732,09 zł</w:t>
                  </w:r>
                </w:p>
              </w:tc>
            </w:tr>
            <w:tr w:rsidR="002D59BE" w:rsidTr="000A67A0">
              <w:tc>
                <w:tcPr>
                  <w:tcW w:w="3569" w:type="pct"/>
                </w:tcPr>
                <w:p w:rsidR="002D59BE" w:rsidRPr="00491952" w:rsidRDefault="002D59BE" w:rsidP="002D59BE">
                  <w:pPr>
                    <w:framePr w:hSpace="141" w:wrap="around" w:vAnchor="text" w:hAnchor="margin" w:y="-20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49195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 xml:space="preserve">Odnowienie, odtworzenie i zagospodarowanie stawów </w:t>
                  </w:r>
                  <w:r w:rsidRPr="0049195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br/>
                    <w:t>w Sobiałkowie, Konarach, Oczkowicach i Roszkowie</w:t>
                  </w:r>
                </w:p>
              </w:tc>
              <w:tc>
                <w:tcPr>
                  <w:tcW w:w="1431" w:type="pct"/>
                  <w:vAlign w:val="center"/>
                </w:tcPr>
                <w:p w:rsidR="002D59BE" w:rsidRPr="00491952" w:rsidRDefault="002D59BE" w:rsidP="002D59BE">
                  <w:pPr>
                    <w:framePr w:hSpace="141" w:wrap="around" w:vAnchor="text" w:hAnchor="margin" w:y="-209"/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49195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5 105,64 zł</w:t>
                  </w:r>
                </w:p>
              </w:tc>
            </w:tr>
            <w:tr w:rsidR="002D59BE" w:rsidTr="000A67A0">
              <w:tc>
                <w:tcPr>
                  <w:tcW w:w="3569" w:type="pct"/>
                </w:tcPr>
                <w:p w:rsidR="002D59BE" w:rsidRPr="00491952" w:rsidRDefault="002D59BE" w:rsidP="002D59BE">
                  <w:pPr>
                    <w:framePr w:hSpace="141" w:wrap="around" w:vAnchor="text" w:hAnchor="margin" w:y="-20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49195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 xml:space="preserve">Budowa kanalizacji sanitarnej i sieci wodociągowej </w:t>
                  </w:r>
                  <w:r w:rsidRPr="0049195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br/>
                    <w:t>w Miejskiej Górce, ul. Południowa</w:t>
                  </w:r>
                </w:p>
              </w:tc>
              <w:tc>
                <w:tcPr>
                  <w:tcW w:w="1431" w:type="pct"/>
                  <w:vAlign w:val="center"/>
                </w:tcPr>
                <w:p w:rsidR="002D59BE" w:rsidRPr="00491952" w:rsidRDefault="002D59BE" w:rsidP="002D59BE">
                  <w:pPr>
                    <w:framePr w:hSpace="141" w:wrap="around" w:vAnchor="text" w:hAnchor="margin" w:y="-209"/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49195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2 491,79 zł</w:t>
                  </w:r>
                </w:p>
              </w:tc>
            </w:tr>
            <w:tr w:rsidR="002D59BE" w:rsidTr="000A67A0">
              <w:tc>
                <w:tcPr>
                  <w:tcW w:w="3569" w:type="pct"/>
                </w:tcPr>
                <w:p w:rsidR="002D59BE" w:rsidRPr="00491952" w:rsidRDefault="002D59BE" w:rsidP="002D59BE">
                  <w:pPr>
                    <w:framePr w:hSpace="141" w:wrap="around" w:vAnchor="text" w:hAnchor="margin" w:y="-20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49195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Budowa hali widowiskowo-sportowej w Miejskiej Górce</w:t>
                  </w:r>
                </w:p>
              </w:tc>
              <w:tc>
                <w:tcPr>
                  <w:tcW w:w="1431" w:type="pct"/>
                  <w:vAlign w:val="center"/>
                </w:tcPr>
                <w:p w:rsidR="002D59BE" w:rsidRPr="00491952" w:rsidRDefault="002D59BE" w:rsidP="002D59BE">
                  <w:pPr>
                    <w:framePr w:hSpace="141" w:wrap="around" w:vAnchor="text" w:hAnchor="margin" w:y="-209"/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49195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340 058,85 zł</w:t>
                  </w:r>
                </w:p>
              </w:tc>
            </w:tr>
            <w:tr w:rsidR="002D59BE" w:rsidTr="000A67A0">
              <w:tc>
                <w:tcPr>
                  <w:tcW w:w="3569" w:type="pct"/>
                </w:tcPr>
                <w:p w:rsidR="002D59BE" w:rsidRPr="00491952" w:rsidRDefault="002D59BE" w:rsidP="002D59BE">
                  <w:pPr>
                    <w:framePr w:hSpace="141" w:wrap="around" w:vAnchor="text" w:hAnchor="margin" w:y="-20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49195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 xml:space="preserve">Budowa kanalizacji sanitarnej w miejscowości Kołaczkowice wraz z </w:t>
                  </w:r>
                  <w:r w:rsidRPr="0049195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lastRenderedPageBreak/>
                    <w:t>siecią wodociągową Dłoń – Kołaczkowice</w:t>
                  </w:r>
                </w:p>
              </w:tc>
              <w:tc>
                <w:tcPr>
                  <w:tcW w:w="1431" w:type="pct"/>
                  <w:vAlign w:val="center"/>
                </w:tcPr>
                <w:p w:rsidR="002D59BE" w:rsidRPr="00491952" w:rsidRDefault="002D59BE" w:rsidP="002D59BE">
                  <w:pPr>
                    <w:framePr w:hSpace="141" w:wrap="around" w:vAnchor="text" w:hAnchor="margin" w:y="-209"/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49195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lastRenderedPageBreak/>
                    <w:t>96 442,88 zł</w:t>
                  </w:r>
                </w:p>
              </w:tc>
            </w:tr>
            <w:tr w:rsidR="002D59BE" w:rsidTr="000A67A0">
              <w:tc>
                <w:tcPr>
                  <w:tcW w:w="3569" w:type="pct"/>
                </w:tcPr>
                <w:p w:rsidR="002D59BE" w:rsidRPr="00491952" w:rsidRDefault="002D59BE" w:rsidP="002D59BE">
                  <w:pPr>
                    <w:framePr w:hSpace="141" w:wrap="around" w:vAnchor="text" w:hAnchor="margin" w:y="-20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49195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lastRenderedPageBreak/>
                    <w:t>Przebudowa zabytkowego budynku szkolnego w Konarach</w:t>
                  </w:r>
                </w:p>
              </w:tc>
              <w:tc>
                <w:tcPr>
                  <w:tcW w:w="1431" w:type="pct"/>
                  <w:vAlign w:val="center"/>
                </w:tcPr>
                <w:p w:rsidR="002D59BE" w:rsidRPr="00491952" w:rsidRDefault="002D59BE" w:rsidP="002D59BE">
                  <w:pPr>
                    <w:framePr w:hSpace="141" w:wrap="around" w:vAnchor="text" w:hAnchor="margin" w:y="-209"/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49195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27 013,92 zł</w:t>
                  </w:r>
                </w:p>
              </w:tc>
            </w:tr>
            <w:tr w:rsidR="002D59BE" w:rsidTr="000A67A0">
              <w:tc>
                <w:tcPr>
                  <w:tcW w:w="3569" w:type="pct"/>
                  <w:vAlign w:val="center"/>
                </w:tcPr>
                <w:p w:rsidR="002D59BE" w:rsidRPr="00F0426D" w:rsidRDefault="002D59BE" w:rsidP="002D59BE">
                  <w:pPr>
                    <w:framePr w:hSpace="141" w:wrap="around" w:vAnchor="text" w:hAnchor="margin" w:y="-20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F0426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Rozbudowa drogi gminnej w Miejskiej Górce, ul. Hubala</w:t>
                  </w:r>
                </w:p>
              </w:tc>
              <w:tc>
                <w:tcPr>
                  <w:tcW w:w="1431" w:type="pct"/>
                  <w:vAlign w:val="center"/>
                </w:tcPr>
                <w:p w:rsidR="002D59BE" w:rsidRPr="00F0426D" w:rsidRDefault="002D59BE" w:rsidP="002D59BE">
                  <w:pPr>
                    <w:framePr w:hSpace="141" w:wrap="around" w:vAnchor="text" w:hAnchor="margin" w:y="-209"/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F0426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14 824,80 zł</w:t>
                  </w:r>
                </w:p>
              </w:tc>
            </w:tr>
            <w:tr w:rsidR="002D59BE" w:rsidTr="000A67A0">
              <w:tc>
                <w:tcPr>
                  <w:tcW w:w="3569" w:type="pct"/>
                  <w:vAlign w:val="center"/>
                </w:tcPr>
                <w:p w:rsidR="002D59BE" w:rsidRPr="00F0426D" w:rsidRDefault="002D59BE" w:rsidP="002D59BE">
                  <w:pPr>
                    <w:framePr w:hSpace="141" w:wrap="around" w:vAnchor="text" w:hAnchor="margin" w:y="-20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F0426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Budowa sieci kanalizacji sanitarnej w miejscowościach Rozstępniewo i Gostkowo</w:t>
                  </w:r>
                </w:p>
              </w:tc>
              <w:tc>
                <w:tcPr>
                  <w:tcW w:w="1431" w:type="pct"/>
                  <w:vAlign w:val="center"/>
                </w:tcPr>
                <w:p w:rsidR="002D59BE" w:rsidRPr="00F0426D" w:rsidRDefault="002D59BE" w:rsidP="002D59BE">
                  <w:pPr>
                    <w:framePr w:hSpace="141" w:wrap="around" w:vAnchor="text" w:hAnchor="margin" w:y="-209"/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F0426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121 406,86 zł</w:t>
                  </w:r>
                </w:p>
              </w:tc>
            </w:tr>
            <w:tr w:rsidR="002D59BE" w:rsidTr="000A67A0">
              <w:tc>
                <w:tcPr>
                  <w:tcW w:w="3569" w:type="pct"/>
                  <w:vAlign w:val="center"/>
                </w:tcPr>
                <w:p w:rsidR="002D59BE" w:rsidRPr="00F0426D" w:rsidRDefault="002D59BE" w:rsidP="002D59BE">
                  <w:pPr>
                    <w:framePr w:hSpace="141" w:wrap="around" w:vAnchor="text" w:hAnchor="margin" w:y="-20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F0426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Razem:</w:t>
                  </w:r>
                </w:p>
              </w:tc>
              <w:tc>
                <w:tcPr>
                  <w:tcW w:w="1431" w:type="pct"/>
                  <w:vAlign w:val="center"/>
                </w:tcPr>
                <w:p w:rsidR="002D59BE" w:rsidRPr="00F0426D" w:rsidRDefault="002D59BE" w:rsidP="002D59BE">
                  <w:pPr>
                    <w:framePr w:hSpace="141" w:wrap="around" w:vAnchor="text" w:hAnchor="margin" w:y="-209"/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F0426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781 969,68 zł</w:t>
                  </w:r>
                </w:p>
              </w:tc>
            </w:tr>
          </w:tbl>
          <w:p w:rsidR="002D59BE" w:rsidRPr="00EF6FB8" w:rsidRDefault="002D59BE" w:rsidP="002D5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D59BE" w:rsidRPr="00EF6FB8" w:rsidTr="002D59BE">
        <w:trPr>
          <w:trHeight w:val="397"/>
        </w:trPr>
        <w:tc>
          <w:tcPr>
            <w:tcW w:w="816" w:type="dxa"/>
            <w:vAlign w:val="center"/>
            <w:hideMark/>
          </w:tcPr>
          <w:p w:rsidR="002D59BE" w:rsidRPr="00EF6FB8" w:rsidRDefault="002D59BE" w:rsidP="002D5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1.15.</w:t>
            </w:r>
          </w:p>
        </w:tc>
        <w:tc>
          <w:tcPr>
            <w:tcW w:w="9906" w:type="dxa"/>
            <w:vAlign w:val="center"/>
            <w:hideMark/>
          </w:tcPr>
          <w:p w:rsidR="002D59BE" w:rsidRPr="00EF6FB8" w:rsidRDefault="002D59BE" w:rsidP="002D5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kwotę wypłaconych środków pieniężnych na świadczenia pracownicze</w:t>
            </w:r>
          </w:p>
        </w:tc>
      </w:tr>
      <w:tr w:rsidR="002D59BE" w:rsidRPr="00EF6FB8" w:rsidTr="002D59BE">
        <w:trPr>
          <w:trHeight w:val="397"/>
        </w:trPr>
        <w:tc>
          <w:tcPr>
            <w:tcW w:w="816" w:type="dxa"/>
            <w:vAlign w:val="center"/>
            <w:hideMark/>
          </w:tcPr>
          <w:p w:rsidR="002D59BE" w:rsidRPr="00046E64" w:rsidRDefault="002D59BE" w:rsidP="002D5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46E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06" w:type="dxa"/>
            <w:vAlign w:val="center"/>
            <w:hideMark/>
          </w:tcPr>
          <w:p w:rsidR="002D59BE" w:rsidRPr="00046E64" w:rsidRDefault="002D59BE" w:rsidP="002D59B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46E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 Kwota wypłaconych środków pieniężnych na świadczenia pracownicze wyniosły: 363 547,37 zł . </w:t>
            </w:r>
            <w:r w:rsidRPr="00046E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W tym:</w:t>
            </w:r>
          </w:p>
          <w:tbl>
            <w:tblPr>
              <w:tblStyle w:val="Tabela-Siatka"/>
              <w:tblW w:w="5000" w:type="pct"/>
              <w:tblLook w:val="04A0"/>
            </w:tblPr>
            <w:tblGrid>
              <w:gridCol w:w="6172"/>
              <w:gridCol w:w="3508"/>
            </w:tblGrid>
            <w:tr w:rsidR="002D59BE" w:rsidRPr="00046E64" w:rsidTr="000A67A0">
              <w:tc>
                <w:tcPr>
                  <w:tcW w:w="3188" w:type="pct"/>
                </w:tcPr>
                <w:p w:rsidR="002D59BE" w:rsidRPr="00046E64" w:rsidRDefault="002D59BE" w:rsidP="002D59BE">
                  <w:pPr>
                    <w:framePr w:hSpace="141" w:wrap="around" w:vAnchor="text" w:hAnchor="margin" w:y="-20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046E6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Nagrody jubileuszowe</w:t>
                  </w:r>
                </w:p>
              </w:tc>
              <w:tc>
                <w:tcPr>
                  <w:tcW w:w="1812" w:type="pct"/>
                  <w:vAlign w:val="bottom"/>
                </w:tcPr>
                <w:p w:rsidR="002D59BE" w:rsidRPr="00046E64" w:rsidRDefault="002D59BE" w:rsidP="002D59BE">
                  <w:pPr>
                    <w:framePr w:hSpace="141" w:wrap="around" w:vAnchor="text" w:hAnchor="margin" w:y="-209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46E6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166 705,68</w:t>
                  </w:r>
                </w:p>
              </w:tc>
            </w:tr>
            <w:tr w:rsidR="002D59BE" w:rsidRPr="00046E64" w:rsidTr="000A67A0">
              <w:tc>
                <w:tcPr>
                  <w:tcW w:w="3188" w:type="pct"/>
                </w:tcPr>
                <w:p w:rsidR="002D59BE" w:rsidRPr="00046E64" w:rsidRDefault="002D59BE" w:rsidP="002D59BE">
                  <w:pPr>
                    <w:framePr w:hSpace="141" w:wrap="around" w:vAnchor="text" w:hAnchor="margin" w:y="-20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046E6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Ekwiwalent za niewykorzystany urlop wypoczynkowy</w:t>
                  </w:r>
                </w:p>
              </w:tc>
              <w:tc>
                <w:tcPr>
                  <w:tcW w:w="1812" w:type="pct"/>
                  <w:vAlign w:val="bottom"/>
                </w:tcPr>
                <w:p w:rsidR="002D59BE" w:rsidRPr="00046E64" w:rsidRDefault="002D59BE" w:rsidP="002D59BE">
                  <w:pPr>
                    <w:framePr w:hSpace="141" w:wrap="around" w:vAnchor="text" w:hAnchor="margin" w:y="-209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46E6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42 928,07</w:t>
                  </w:r>
                </w:p>
              </w:tc>
            </w:tr>
            <w:tr w:rsidR="002D59BE" w:rsidRPr="00046E64" w:rsidTr="000A67A0">
              <w:tc>
                <w:tcPr>
                  <w:tcW w:w="3188" w:type="pct"/>
                </w:tcPr>
                <w:p w:rsidR="002D59BE" w:rsidRPr="00046E64" w:rsidRDefault="002D59BE" w:rsidP="002D59BE">
                  <w:pPr>
                    <w:framePr w:hSpace="141" w:wrap="around" w:vAnchor="text" w:hAnchor="margin" w:y="-20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046E6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>Odprawy rentowe i emerytalne</w:t>
                  </w:r>
                </w:p>
              </w:tc>
              <w:tc>
                <w:tcPr>
                  <w:tcW w:w="1812" w:type="pct"/>
                  <w:vAlign w:val="bottom"/>
                </w:tcPr>
                <w:p w:rsidR="002D59BE" w:rsidRPr="00046E64" w:rsidRDefault="002D59BE" w:rsidP="002D59BE">
                  <w:pPr>
                    <w:framePr w:hSpace="141" w:wrap="around" w:vAnchor="text" w:hAnchor="margin" w:y="-209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46E6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153 913,62</w:t>
                  </w:r>
                </w:p>
              </w:tc>
            </w:tr>
            <w:tr w:rsidR="002D59BE" w:rsidRPr="00046E64" w:rsidTr="000A67A0">
              <w:tc>
                <w:tcPr>
                  <w:tcW w:w="3188" w:type="pct"/>
                  <w:vAlign w:val="center"/>
                </w:tcPr>
                <w:p w:rsidR="002D59BE" w:rsidRPr="00046E64" w:rsidRDefault="002D59BE" w:rsidP="002D59BE">
                  <w:pPr>
                    <w:framePr w:hSpace="141" w:wrap="around" w:vAnchor="text" w:hAnchor="margin" w:y="-20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 w:rsidRPr="00046E6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  <w:t xml:space="preserve"> Razem:</w:t>
                  </w:r>
                </w:p>
              </w:tc>
              <w:tc>
                <w:tcPr>
                  <w:tcW w:w="1812" w:type="pct"/>
                  <w:vAlign w:val="bottom"/>
                </w:tcPr>
                <w:p w:rsidR="002D59BE" w:rsidRPr="00046E64" w:rsidRDefault="002D59BE" w:rsidP="002D59BE">
                  <w:pPr>
                    <w:framePr w:hSpace="141" w:wrap="around" w:vAnchor="text" w:hAnchor="margin" w:y="-209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046E6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363 547,37</w:t>
                  </w:r>
                </w:p>
              </w:tc>
            </w:tr>
          </w:tbl>
          <w:p w:rsidR="002D59BE" w:rsidRPr="00046E64" w:rsidRDefault="002D59BE" w:rsidP="002D5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2D59BE" w:rsidRPr="00EF6FB8" w:rsidTr="002D59BE">
        <w:trPr>
          <w:trHeight w:val="397"/>
        </w:trPr>
        <w:tc>
          <w:tcPr>
            <w:tcW w:w="816" w:type="dxa"/>
            <w:vAlign w:val="center"/>
            <w:hideMark/>
          </w:tcPr>
          <w:p w:rsidR="002D59BE" w:rsidRPr="00EF6FB8" w:rsidRDefault="002D59BE" w:rsidP="002D5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1.16.</w:t>
            </w:r>
          </w:p>
        </w:tc>
        <w:tc>
          <w:tcPr>
            <w:tcW w:w="9906" w:type="dxa"/>
            <w:vAlign w:val="center"/>
            <w:hideMark/>
          </w:tcPr>
          <w:p w:rsidR="002D59BE" w:rsidRPr="00EF6FB8" w:rsidRDefault="002D59BE" w:rsidP="002D5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informacje</w:t>
            </w:r>
          </w:p>
        </w:tc>
      </w:tr>
      <w:tr w:rsidR="002D59BE" w:rsidRPr="00EF6FB8" w:rsidTr="002D59BE">
        <w:trPr>
          <w:trHeight w:val="397"/>
        </w:trPr>
        <w:tc>
          <w:tcPr>
            <w:tcW w:w="816" w:type="dxa"/>
            <w:vAlign w:val="center"/>
            <w:hideMark/>
          </w:tcPr>
          <w:p w:rsidR="002D59BE" w:rsidRPr="00EF6FB8" w:rsidRDefault="002D59BE" w:rsidP="002D5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06" w:type="dxa"/>
            <w:vAlign w:val="center"/>
            <w:hideMark/>
          </w:tcPr>
          <w:p w:rsidR="002D59BE" w:rsidRPr="00EF6FB8" w:rsidRDefault="002D59BE" w:rsidP="002D5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  <w:tr w:rsidR="002D59BE" w:rsidRPr="00EF6FB8" w:rsidTr="002D59BE">
        <w:trPr>
          <w:trHeight w:val="397"/>
        </w:trPr>
        <w:tc>
          <w:tcPr>
            <w:tcW w:w="816" w:type="dxa"/>
            <w:vAlign w:val="center"/>
            <w:hideMark/>
          </w:tcPr>
          <w:p w:rsidR="002D59BE" w:rsidRPr="00EF6FB8" w:rsidRDefault="002D59BE" w:rsidP="002D5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906" w:type="dxa"/>
            <w:vAlign w:val="center"/>
            <w:hideMark/>
          </w:tcPr>
          <w:p w:rsidR="002D59BE" w:rsidRPr="00EF6FB8" w:rsidRDefault="002D59BE" w:rsidP="002D5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D59BE" w:rsidRPr="00EF6FB8" w:rsidTr="002D59BE">
        <w:trPr>
          <w:trHeight w:val="397"/>
        </w:trPr>
        <w:tc>
          <w:tcPr>
            <w:tcW w:w="816" w:type="dxa"/>
            <w:vAlign w:val="center"/>
            <w:hideMark/>
          </w:tcPr>
          <w:p w:rsidR="002D59BE" w:rsidRPr="00EF6FB8" w:rsidRDefault="002D59BE" w:rsidP="002D5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2.1.</w:t>
            </w:r>
          </w:p>
        </w:tc>
        <w:tc>
          <w:tcPr>
            <w:tcW w:w="9906" w:type="dxa"/>
            <w:vAlign w:val="center"/>
            <w:hideMark/>
          </w:tcPr>
          <w:p w:rsidR="002D59BE" w:rsidRPr="00EF6FB8" w:rsidRDefault="002D59BE" w:rsidP="002D5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odpisów aktualizujących wartość zapasów</w:t>
            </w:r>
          </w:p>
        </w:tc>
      </w:tr>
      <w:tr w:rsidR="002D59BE" w:rsidRPr="00EF6FB8" w:rsidTr="002D59BE">
        <w:trPr>
          <w:trHeight w:val="397"/>
        </w:trPr>
        <w:tc>
          <w:tcPr>
            <w:tcW w:w="816" w:type="dxa"/>
            <w:vAlign w:val="center"/>
            <w:hideMark/>
          </w:tcPr>
          <w:p w:rsidR="002D59BE" w:rsidRPr="00EF6FB8" w:rsidRDefault="002D59BE" w:rsidP="002D5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06" w:type="dxa"/>
            <w:vAlign w:val="center"/>
            <w:hideMark/>
          </w:tcPr>
          <w:p w:rsidR="002D59BE" w:rsidRPr="00EF6FB8" w:rsidRDefault="002D59BE" w:rsidP="002D5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</w:tr>
      <w:tr w:rsidR="002D59BE" w:rsidRPr="00EF6FB8" w:rsidTr="002D59BE">
        <w:trPr>
          <w:trHeight w:val="397"/>
        </w:trPr>
        <w:tc>
          <w:tcPr>
            <w:tcW w:w="816" w:type="dxa"/>
            <w:vAlign w:val="center"/>
            <w:hideMark/>
          </w:tcPr>
          <w:p w:rsidR="002D59BE" w:rsidRPr="00E4716E" w:rsidRDefault="002D59BE" w:rsidP="002D5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47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2.2.</w:t>
            </w:r>
          </w:p>
        </w:tc>
        <w:tc>
          <w:tcPr>
            <w:tcW w:w="9906" w:type="dxa"/>
            <w:vAlign w:val="center"/>
            <w:hideMark/>
          </w:tcPr>
          <w:p w:rsidR="002D59BE" w:rsidRPr="00EF6FB8" w:rsidRDefault="002D59BE" w:rsidP="002D5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 wytworzenia środków trwałych w budowie, w tym odsetki oraz różnice kursowe, które powiększyły koszt wytworzenia środków trwałych w budowie w roku obrotowym</w:t>
            </w:r>
          </w:p>
        </w:tc>
      </w:tr>
      <w:tr w:rsidR="002D59BE" w:rsidRPr="00EF6FB8" w:rsidTr="002D59BE">
        <w:trPr>
          <w:trHeight w:val="397"/>
        </w:trPr>
        <w:tc>
          <w:tcPr>
            <w:tcW w:w="816" w:type="dxa"/>
            <w:vAlign w:val="center"/>
            <w:hideMark/>
          </w:tcPr>
          <w:p w:rsidR="002D59BE" w:rsidRPr="00E4716E" w:rsidRDefault="002D59BE" w:rsidP="002D5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1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06" w:type="dxa"/>
            <w:vAlign w:val="center"/>
            <w:hideMark/>
          </w:tcPr>
          <w:p w:rsidR="002D59BE" w:rsidRPr="00A2486C" w:rsidRDefault="002D59BE" w:rsidP="002D5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24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2 039 116,98 zł.</w:t>
            </w:r>
          </w:p>
        </w:tc>
      </w:tr>
      <w:tr w:rsidR="002D59BE" w:rsidRPr="00EF6FB8" w:rsidTr="002D59BE">
        <w:trPr>
          <w:trHeight w:val="397"/>
        </w:trPr>
        <w:tc>
          <w:tcPr>
            <w:tcW w:w="816" w:type="dxa"/>
            <w:vAlign w:val="center"/>
            <w:hideMark/>
          </w:tcPr>
          <w:p w:rsidR="002D59BE" w:rsidRPr="00EF6FB8" w:rsidRDefault="002D59BE" w:rsidP="002D5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2.3.</w:t>
            </w:r>
          </w:p>
        </w:tc>
        <w:tc>
          <w:tcPr>
            <w:tcW w:w="9906" w:type="dxa"/>
            <w:vAlign w:val="center"/>
            <w:hideMark/>
          </w:tcPr>
          <w:p w:rsidR="002D59BE" w:rsidRPr="00EF6FB8" w:rsidRDefault="002D59BE" w:rsidP="002D5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kwotę i charakter poszczególnych pozycji przychodów lub kosztów o nadzwyczajnej wartości lub które wystąpiły incydentalnie</w:t>
            </w:r>
          </w:p>
        </w:tc>
      </w:tr>
      <w:tr w:rsidR="002D59BE" w:rsidRPr="00EF6FB8" w:rsidTr="002D59BE">
        <w:trPr>
          <w:trHeight w:val="397"/>
        </w:trPr>
        <w:tc>
          <w:tcPr>
            <w:tcW w:w="816" w:type="dxa"/>
            <w:vAlign w:val="center"/>
            <w:hideMark/>
          </w:tcPr>
          <w:p w:rsidR="002D59BE" w:rsidRPr="00EF6FB8" w:rsidRDefault="002D59BE" w:rsidP="002D5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06" w:type="dxa"/>
            <w:vAlign w:val="center"/>
            <w:hideMark/>
          </w:tcPr>
          <w:p w:rsidR="002D59BE" w:rsidRPr="00EF6FB8" w:rsidRDefault="002D59BE" w:rsidP="002D5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</w:tr>
      <w:tr w:rsidR="002D59BE" w:rsidRPr="00EF6FB8" w:rsidTr="002D59BE">
        <w:trPr>
          <w:trHeight w:val="397"/>
        </w:trPr>
        <w:tc>
          <w:tcPr>
            <w:tcW w:w="816" w:type="dxa"/>
            <w:vAlign w:val="center"/>
            <w:hideMark/>
          </w:tcPr>
          <w:p w:rsidR="002D59BE" w:rsidRPr="00EF6FB8" w:rsidRDefault="002D59BE" w:rsidP="002D5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2.4.</w:t>
            </w:r>
          </w:p>
        </w:tc>
        <w:tc>
          <w:tcPr>
            <w:tcW w:w="9906" w:type="dxa"/>
            <w:vAlign w:val="center"/>
            <w:hideMark/>
          </w:tcPr>
          <w:p w:rsidR="002D59BE" w:rsidRPr="00EF6FB8" w:rsidRDefault="002D59BE" w:rsidP="002D5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informację o kwocie należności z tytułu podatków realizowanych przez organy podatkowe podległe ministrowi właściwemu do spraw finansów publicznych wykazywanych w sprawozdaniu z wykonania planu dochodów budżetowych</w:t>
            </w:r>
          </w:p>
        </w:tc>
      </w:tr>
      <w:tr w:rsidR="002D59BE" w:rsidRPr="00EF6FB8" w:rsidTr="002D59BE">
        <w:trPr>
          <w:trHeight w:val="397"/>
        </w:trPr>
        <w:tc>
          <w:tcPr>
            <w:tcW w:w="816" w:type="dxa"/>
            <w:vAlign w:val="center"/>
            <w:hideMark/>
          </w:tcPr>
          <w:p w:rsidR="002D59BE" w:rsidRPr="00EF6FB8" w:rsidRDefault="002D59BE" w:rsidP="002D5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06" w:type="dxa"/>
            <w:vAlign w:val="center"/>
            <w:hideMark/>
          </w:tcPr>
          <w:p w:rsidR="002D59BE" w:rsidRPr="00EF6FB8" w:rsidRDefault="002D59BE" w:rsidP="002D5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</w:tr>
      <w:tr w:rsidR="002D59BE" w:rsidRPr="00EF6FB8" w:rsidTr="002D59BE">
        <w:trPr>
          <w:trHeight w:val="397"/>
        </w:trPr>
        <w:tc>
          <w:tcPr>
            <w:tcW w:w="816" w:type="dxa"/>
            <w:vAlign w:val="center"/>
            <w:hideMark/>
          </w:tcPr>
          <w:p w:rsidR="002D59BE" w:rsidRPr="00EF6FB8" w:rsidRDefault="002D59BE" w:rsidP="002D5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2.5.</w:t>
            </w:r>
          </w:p>
        </w:tc>
        <w:tc>
          <w:tcPr>
            <w:tcW w:w="9906" w:type="dxa"/>
            <w:vAlign w:val="center"/>
            <w:hideMark/>
          </w:tcPr>
          <w:p w:rsidR="002D59BE" w:rsidRPr="00EF6FB8" w:rsidRDefault="002D59BE" w:rsidP="002D5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informacje</w:t>
            </w:r>
          </w:p>
        </w:tc>
      </w:tr>
      <w:tr w:rsidR="002D59BE" w:rsidRPr="005F3906" w:rsidTr="002D59BE">
        <w:trPr>
          <w:trHeight w:val="397"/>
        </w:trPr>
        <w:tc>
          <w:tcPr>
            <w:tcW w:w="816" w:type="dxa"/>
            <w:vAlign w:val="center"/>
            <w:hideMark/>
          </w:tcPr>
          <w:p w:rsidR="002D59BE" w:rsidRPr="005F3906" w:rsidRDefault="002D59BE" w:rsidP="002D5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9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06" w:type="dxa"/>
            <w:vAlign w:val="center"/>
            <w:hideMark/>
          </w:tcPr>
          <w:p w:rsidR="002D59BE" w:rsidRPr="005F3906" w:rsidRDefault="002D59BE" w:rsidP="002D5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906">
              <w:rPr>
                <w:rFonts w:ascii="Times New Roman" w:hAnsi="Times New Roman" w:cs="Times New Roman"/>
                <w:sz w:val="24"/>
                <w:szCs w:val="24"/>
              </w:rPr>
              <w:t xml:space="preserve">Dochodami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jednostek budżetowych</w:t>
            </w:r>
            <w:r w:rsidRPr="005F3906">
              <w:rPr>
                <w:rFonts w:ascii="Times New Roman" w:hAnsi="Times New Roman" w:cs="Times New Roman"/>
                <w:sz w:val="24"/>
                <w:szCs w:val="24"/>
              </w:rPr>
              <w:t xml:space="preserve"> są dochody własne, </w:t>
            </w:r>
            <w:r w:rsidRPr="005F390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subwencje  i </w:t>
            </w:r>
            <w:hyperlink r:id="rId6" w:tooltip="Dotacja celowa" w:history="1">
              <w:r w:rsidRPr="005F3906">
                <w:rPr>
                  <w:rStyle w:val="Hipercze"/>
                  <w:rFonts w:ascii="Times New Roman" w:hAnsi="Times New Roman" w:cs="Times New Roman"/>
                  <w:color w:val="1D1B11" w:themeColor="background2" w:themeShade="1A"/>
                  <w:sz w:val="24"/>
                  <w:szCs w:val="24"/>
                  <w:u w:val="none"/>
                </w:rPr>
                <w:t>dotacje celowe</w:t>
              </w:r>
            </w:hyperlink>
            <w:r w:rsidRPr="005F390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z </w:t>
            </w:r>
            <w:hyperlink r:id="rId7" w:tooltip="Budżet państwa" w:history="1">
              <w:r w:rsidRPr="005F3906">
                <w:rPr>
                  <w:rStyle w:val="Hipercze"/>
                  <w:rFonts w:ascii="Times New Roman" w:hAnsi="Times New Roman" w:cs="Times New Roman"/>
                  <w:color w:val="1D1B11" w:themeColor="background2" w:themeShade="1A"/>
                  <w:sz w:val="24"/>
                  <w:szCs w:val="24"/>
                  <w:u w:val="none"/>
                </w:rPr>
                <w:t>budżetu państwa</w:t>
              </w:r>
            </w:hyperlink>
            <w:r w:rsidRPr="005F390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</w:t>
            </w:r>
          </w:p>
        </w:tc>
      </w:tr>
      <w:tr w:rsidR="002D59BE" w:rsidRPr="00EF6FB8" w:rsidTr="002D59BE">
        <w:trPr>
          <w:trHeight w:val="397"/>
        </w:trPr>
        <w:tc>
          <w:tcPr>
            <w:tcW w:w="816" w:type="dxa"/>
            <w:vAlign w:val="center"/>
            <w:hideMark/>
          </w:tcPr>
          <w:p w:rsidR="002D59BE" w:rsidRPr="00EF6FB8" w:rsidRDefault="002D59BE" w:rsidP="002D5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906" w:type="dxa"/>
            <w:vAlign w:val="center"/>
            <w:hideMark/>
          </w:tcPr>
          <w:p w:rsidR="002D59BE" w:rsidRPr="00EF6FB8" w:rsidRDefault="002D59BE" w:rsidP="002D5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informacje niż wymienione powyżej, jeżeli mogłyby w istotny sposób wpłynąć na ocenę sytuacji majątkowej i finansowej oraz wynik finansowy jednostki</w:t>
            </w:r>
          </w:p>
        </w:tc>
      </w:tr>
      <w:tr w:rsidR="002D59BE" w:rsidRPr="00EF6FB8" w:rsidTr="002D59BE">
        <w:trPr>
          <w:trHeight w:val="2444"/>
        </w:trPr>
        <w:tc>
          <w:tcPr>
            <w:tcW w:w="816" w:type="dxa"/>
            <w:vAlign w:val="center"/>
            <w:hideMark/>
          </w:tcPr>
          <w:p w:rsidR="002D59BE" w:rsidRPr="00EF6FB8" w:rsidRDefault="002D59BE" w:rsidP="002D59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06" w:type="dxa"/>
            <w:vAlign w:val="center"/>
            <w:hideMark/>
          </w:tcPr>
          <w:p w:rsidR="002D59BE" w:rsidRDefault="002D59BE" w:rsidP="002D59B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1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Jednostki budżetowe objęte sprawozdaniem:</w:t>
            </w:r>
          </w:p>
          <w:p w:rsidR="002D59BE" w:rsidRDefault="002D59BE" w:rsidP="002D59BE">
            <w:pPr>
              <w:pStyle w:val="Akapitzlist"/>
              <w:numPr>
                <w:ilvl w:val="0"/>
                <w:numId w:val="7"/>
              </w:num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Ośrodek Pomocy Społecznej w Miejskiej Górce</w:t>
            </w:r>
          </w:p>
          <w:p w:rsidR="002D59BE" w:rsidRPr="00065529" w:rsidRDefault="002D59BE" w:rsidP="002D59BE">
            <w:pPr>
              <w:pStyle w:val="Akapitzlist"/>
              <w:numPr>
                <w:ilvl w:val="0"/>
                <w:numId w:val="7"/>
              </w:num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Szkół w Dłoni</w:t>
            </w:r>
          </w:p>
          <w:p w:rsidR="002D59BE" w:rsidRPr="00065529" w:rsidRDefault="002D59BE" w:rsidP="002D59BE">
            <w:pPr>
              <w:pStyle w:val="Akapitzlist"/>
              <w:numPr>
                <w:ilvl w:val="0"/>
                <w:numId w:val="7"/>
              </w:num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w Sobiałkowie</w:t>
            </w:r>
          </w:p>
          <w:p w:rsidR="002D59BE" w:rsidRDefault="002D59BE" w:rsidP="002D59BE">
            <w:pPr>
              <w:pStyle w:val="Akapitzlist"/>
              <w:numPr>
                <w:ilvl w:val="0"/>
                <w:numId w:val="7"/>
              </w:num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Szkół im. Stanisława Mikołajczyka w Miejskiej Górce</w:t>
            </w:r>
          </w:p>
          <w:p w:rsidR="002D59BE" w:rsidRDefault="002D59BE" w:rsidP="002D59BE">
            <w:pPr>
              <w:pStyle w:val="Akapitzlist"/>
              <w:numPr>
                <w:ilvl w:val="0"/>
                <w:numId w:val="7"/>
              </w:num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Przedszkole w Miejskiej Górce</w:t>
            </w:r>
          </w:p>
          <w:p w:rsidR="002D59BE" w:rsidRDefault="002D59BE" w:rsidP="002D59BE">
            <w:pPr>
              <w:pStyle w:val="Akapitzlist"/>
              <w:numPr>
                <w:ilvl w:val="0"/>
                <w:numId w:val="7"/>
              </w:num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Centrum Usług Wspólnych</w:t>
            </w:r>
          </w:p>
          <w:p w:rsidR="002D59BE" w:rsidRDefault="002D59BE" w:rsidP="002D59BE">
            <w:pPr>
              <w:pStyle w:val="Akapitzlist"/>
              <w:numPr>
                <w:ilvl w:val="0"/>
                <w:numId w:val="7"/>
              </w:num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 Miejski w Miejskiej Górce</w:t>
            </w:r>
          </w:p>
          <w:p w:rsidR="002D59BE" w:rsidRPr="00ED61A2" w:rsidRDefault="002D59BE" w:rsidP="002D59BE">
            <w:pPr>
              <w:pStyle w:val="Akapitzlis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Szkolno-Przedszkolny w Konarach</w:t>
            </w:r>
          </w:p>
        </w:tc>
      </w:tr>
    </w:tbl>
    <w:p w:rsidR="00B045AD" w:rsidRDefault="00B045AD" w:rsidP="00EF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B045AD" w:rsidSect="00B474B4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2D59BE" w:rsidRDefault="000771BF" w:rsidP="002D59BE">
      <w:pPr>
        <w:ind w:left="70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r w:rsidR="00C664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61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1B66">
        <w:rPr>
          <w:rFonts w:ascii="Times New Roman" w:hAnsi="Times New Roman" w:cs="Times New Roman"/>
        </w:rPr>
        <w:t xml:space="preserve">Dorota </w:t>
      </w:r>
      <w:proofErr w:type="spellStart"/>
      <w:r w:rsidR="00661B66">
        <w:rPr>
          <w:rFonts w:ascii="Times New Roman" w:hAnsi="Times New Roman" w:cs="Times New Roman"/>
        </w:rPr>
        <w:t>Lamperska</w:t>
      </w:r>
      <w:proofErr w:type="spellEnd"/>
      <w:r w:rsidR="00661B66">
        <w:rPr>
          <w:rFonts w:ascii="Times New Roman" w:hAnsi="Times New Roman" w:cs="Times New Roman"/>
        </w:rPr>
        <w:t xml:space="preserve"> </w:t>
      </w:r>
      <w:r w:rsidR="00661B66">
        <w:rPr>
          <w:rFonts w:ascii="Times New Roman" w:hAnsi="Times New Roman" w:cs="Times New Roman"/>
        </w:rPr>
        <w:tab/>
      </w:r>
      <w:r w:rsidR="00661B66">
        <w:rPr>
          <w:rFonts w:ascii="Times New Roman" w:hAnsi="Times New Roman" w:cs="Times New Roman"/>
        </w:rPr>
        <w:tab/>
      </w:r>
      <w:r w:rsidR="00661B66">
        <w:rPr>
          <w:rFonts w:ascii="Times New Roman" w:hAnsi="Times New Roman" w:cs="Times New Roman"/>
        </w:rPr>
        <w:tab/>
      </w:r>
      <w:r w:rsidR="002A6CA9">
        <w:rPr>
          <w:rFonts w:ascii="Times New Roman" w:hAnsi="Times New Roman" w:cs="Times New Roman"/>
        </w:rPr>
        <w:t xml:space="preserve">   </w:t>
      </w:r>
      <w:r w:rsidR="00C5480E">
        <w:rPr>
          <w:rFonts w:ascii="Times New Roman" w:hAnsi="Times New Roman" w:cs="Times New Roman"/>
        </w:rPr>
        <w:t>2022-04</w:t>
      </w:r>
      <w:r w:rsidR="00437239">
        <w:rPr>
          <w:rFonts w:ascii="Times New Roman" w:hAnsi="Times New Roman" w:cs="Times New Roman"/>
        </w:rPr>
        <w:t>-27</w:t>
      </w:r>
      <w:r w:rsidR="00661B66">
        <w:rPr>
          <w:rFonts w:ascii="Times New Roman" w:hAnsi="Times New Roman" w:cs="Times New Roman"/>
        </w:rPr>
        <w:tab/>
      </w:r>
      <w:r w:rsidR="00661B66">
        <w:rPr>
          <w:rFonts w:ascii="Times New Roman" w:hAnsi="Times New Roman" w:cs="Times New Roman"/>
        </w:rPr>
        <w:tab/>
      </w:r>
      <w:r w:rsidR="00661B66">
        <w:rPr>
          <w:rFonts w:ascii="Times New Roman" w:hAnsi="Times New Roman" w:cs="Times New Roman"/>
        </w:rPr>
        <w:tab/>
      </w:r>
      <w:r w:rsidR="002A6CA9">
        <w:rPr>
          <w:rFonts w:ascii="Times New Roman" w:hAnsi="Times New Roman" w:cs="Times New Roman"/>
        </w:rPr>
        <w:t xml:space="preserve">  </w:t>
      </w:r>
      <w:r w:rsidR="00661B66">
        <w:rPr>
          <w:rFonts w:ascii="Times New Roman" w:hAnsi="Times New Roman" w:cs="Times New Roman"/>
        </w:rPr>
        <w:t>Karol Skrzypczak</w:t>
      </w:r>
      <w:r w:rsidR="00661B66">
        <w:rPr>
          <w:rFonts w:ascii="Times New Roman" w:hAnsi="Times New Roman" w:cs="Times New Roman"/>
        </w:rPr>
        <w:br/>
      </w:r>
      <w:r w:rsidR="00661B66" w:rsidRPr="00661B66">
        <w:rPr>
          <w:rFonts w:ascii="Times New Roman" w:hAnsi="Times New Roman" w:cs="Times New Roman"/>
        </w:rPr>
        <w:tab/>
        <w:t>(główny księgowy)</w:t>
      </w:r>
      <w:r w:rsidR="00661B66">
        <w:rPr>
          <w:rFonts w:ascii="Times New Roman" w:hAnsi="Times New Roman" w:cs="Times New Roman"/>
        </w:rPr>
        <w:tab/>
      </w:r>
      <w:r w:rsidR="00661B66">
        <w:rPr>
          <w:rFonts w:ascii="Times New Roman" w:hAnsi="Times New Roman" w:cs="Times New Roman"/>
        </w:rPr>
        <w:tab/>
        <w:t xml:space="preserve">      </w:t>
      </w:r>
      <w:r w:rsidR="00661B66" w:rsidRPr="00661B66">
        <w:rPr>
          <w:rFonts w:ascii="Times New Roman" w:hAnsi="Times New Roman" w:cs="Times New Roman"/>
        </w:rPr>
        <w:t xml:space="preserve">   (rok, miesiąc, dzień)</w:t>
      </w:r>
      <w:r w:rsidR="00661B66" w:rsidRPr="00661B66">
        <w:rPr>
          <w:rFonts w:ascii="Times New Roman" w:hAnsi="Times New Roman" w:cs="Times New Roman"/>
        </w:rPr>
        <w:tab/>
      </w:r>
      <w:r w:rsidR="00661B66" w:rsidRPr="00661B66">
        <w:rPr>
          <w:rFonts w:ascii="Times New Roman" w:hAnsi="Times New Roman" w:cs="Times New Roman"/>
        </w:rPr>
        <w:tab/>
        <w:t>(kierownik jednostki)</w:t>
      </w:r>
      <w:r w:rsidR="00C66495">
        <w:rPr>
          <w:rFonts w:ascii="Times New Roman" w:hAnsi="Times New Roman" w:cs="Times New Roman"/>
          <w:sz w:val="18"/>
          <w:szCs w:val="18"/>
        </w:rPr>
        <w:tab/>
      </w:r>
      <w:r w:rsidR="00C66495">
        <w:rPr>
          <w:rFonts w:ascii="Times New Roman" w:hAnsi="Times New Roman" w:cs="Times New Roman"/>
          <w:sz w:val="18"/>
          <w:szCs w:val="18"/>
        </w:rPr>
        <w:tab/>
      </w:r>
    </w:p>
    <w:p w:rsidR="00661B66" w:rsidRPr="002D59BE" w:rsidRDefault="002D59BE" w:rsidP="002D59BE">
      <w:pPr>
        <w:ind w:left="705"/>
        <w:rPr>
          <w:rFonts w:ascii="Times New Roman" w:hAnsi="Times New Roman" w:cs="Times New Roman"/>
          <w:sz w:val="18"/>
          <w:szCs w:val="18"/>
        </w:rPr>
      </w:pPr>
      <w:r w:rsidRPr="00B65536">
        <w:rPr>
          <w:rFonts w:ascii="Times New Roman" w:hAnsi="Times New Roman" w:cs="Times New Roman"/>
          <w:sz w:val="18"/>
          <w:szCs w:val="18"/>
        </w:rPr>
        <w:t>Elektronicznie podpisany</w:t>
      </w:r>
      <w:r w:rsidRPr="00B65536">
        <w:rPr>
          <w:rFonts w:ascii="Times New Roman" w:hAnsi="Times New Roman" w:cs="Times New Roman"/>
          <w:sz w:val="18"/>
          <w:szCs w:val="18"/>
        </w:rPr>
        <w:tab/>
      </w:r>
      <w:r w:rsidRPr="00B65536">
        <w:rPr>
          <w:rFonts w:ascii="Times New Roman" w:hAnsi="Times New Roman" w:cs="Times New Roman"/>
          <w:sz w:val="18"/>
          <w:szCs w:val="18"/>
        </w:rPr>
        <w:tab/>
      </w:r>
      <w:r w:rsidRPr="00B65536">
        <w:rPr>
          <w:rFonts w:ascii="Times New Roman" w:hAnsi="Times New Roman" w:cs="Times New Roman"/>
          <w:sz w:val="18"/>
          <w:szCs w:val="18"/>
        </w:rPr>
        <w:tab/>
      </w:r>
      <w:r w:rsidRPr="00B65536">
        <w:rPr>
          <w:rFonts w:ascii="Times New Roman" w:hAnsi="Times New Roman" w:cs="Times New Roman"/>
          <w:sz w:val="18"/>
          <w:szCs w:val="18"/>
        </w:rPr>
        <w:tab/>
      </w:r>
      <w:r w:rsidRPr="00B65536">
        <w:rPr>
          <w:rFonts w:ascii="Times New Roman" w:hAnsi="Times New Roman" w:cs="Times New Roman"/>
          <w:sz w:val="18"/>
          <w:szCs w:val="18"/>
        </w:rPr>
        <w:tab/>
      </w:r>
      <w:r w:rsidRPr="00B65536">
        <w:rPr>
          <w:rFonts w:ascii="Times New Roman" w:hAnsi="Times New Roman" w:cs="Times New Roman"/>
          <w:sz w:val="18"/>
          <w:szCs w:val="18"/>
        </w:rPr>
        <w:tab/>
      </w:r>
      <w:r w:rsidRPr="00B65536">
        <w:rPr>
          <w:rFonts w:ascii="Times New Roman" w:hAnsi="Times New Roman" w:cs="Times New Roman"/>
          <w:sz w:val="18"/>
          <w:szCs w:val="18"/>
        </w:rPr>
        <w:tab/>
        <w:t>Elektronicznie podpisany</w:t>
      </w:r>
      <w:r w:rsidRPr="00B65536">
        <w:rPr>
          <w:rFonts w:ascii="Times New Roman" w:hAnsi="Times New Roman" w:cs="Times New Roman"/>
          <w:sz w:val="18"/>
          <w:szCs w:val="18"/>
        </w:rPr>
        <w:br/>
      </w:r>
      <w:r w:rsidRPr="00B65536">
        <w:rPr>
          <w:rFonts w:ascii="Times New Roman" w:hAnsi="Times New Roman" w:cs="Times New Roman"/>
          <w:sz w:val="18"/>
          <w:szCs w:val="18"/>
        </w:rPr>
        <w:tab/>
        <w:t xml:space="preserve">przez Dorota </w:t>
      </w:r>
      <w:proofErr w:type="spellStart"/>
      <w:r w:rsidRPr="00B65536">
        <w:rPr>
          <w:rFonts w:ascii="Times New Roman" w:hAnsi="Times New Roman" w:cs="Times New Roman"/>
          <w:sz w:val="18"/>
          <w:szCs w:val="18"/>
        </w:rPr>
        <w:t>Lamperska</w:t>
      </w:r>
      <w:proofErr w:type="spellEnd"/>
      <w:r w:rsidRPr="00B65536">
        <w:rPr>
          <w:rFonts w:ascii="Times New Roman" w:hAnsi="Times New Roman" w:cs="Times New Roman"/>
          <w:sz w:val="18"/>
          <w:szCs w:val="18"/>
        </w:rPr>
        <w:t>;</w:t>
      </w:r>
      <w:r w:rsidRPr="00B65536">
        <w:rPr>
          <w:rFonts w:ascii="Times New Roman" w:hAnsi="Times New Roman" w:cs="Times New Roman"/>
          <w:sz w:val="18"/>
          <w:szCs w:val="18"/>
        </w:rPr>
        <w:tab/>
      </w:r>
      <w:r w:rsidRPr="00B65536">
        <w:rPr>
          <w:rFonts w:ascii="Times New Roman" w:hAnsi="Times New Roman" w:cs="Times New Roman"/>
          <w:sz w:val="18"/>
          <w:szCs w:val="18"/>
        </w:rPr>
        <w:tab/>
      </w:r>
      <w:r w:rsidRPr="00B65536">
        <w:rPr>
          <w:rFonts w:ascii="Times New Roman" w:hAnsi="Times New Roman" w:cs="Times New Roman"/>
          <w:sz w:val="18"/>
          <w:szCs w:val="18"/>
        </w:rPr>
        <w:tab/>
      </w:r>
      <w:r w:rsidRPr="00B65536">
        <w:rPr>
          <w:rFonts w:ascii="Times New Roman" w:hAnsi="Times New Roman" w:cs="Times New Roman"/>
          <w:sz w:val="18"/>
          <w:szCs w:val="18"/>
        </w:rPr>
        <w:tab/>
      </w:r>
      <w:r w:rsidRPr="00B65536">
        <w:rPr>
          <w:rFonts w:ascii="Times New Roman" w:hAnsi="Times New Roman" w:cs="Times New Roman"/>
          <w:sz w:val="18"/>
          <w:szCs w:val="18"/>
        </w:rPr>
        <w:tab/>
      </w:r>
      <w:r w:rsidRPr="00B65536">
        <w:rPr>
          <w:rFonts w:ascii="Times New Roman" w:hAnsi="Times New Roman" w:cs="Times New Roman"/>
          <w:sz w:val="18"/>
          <w:szCs w:val="18"/>
        </w:rPr>
        <w:tab/>
      </w:r>
      <w:r w:rsidRPr="00B65536">
        <w:rPr>
          <w:rFonts w:ascii="Times New Roman" w:hAnsi="Times New Roman" w:cs="Times New Roman"/>
          <w:sz w:val="18"/>
          <w:szCs w:val="18"/>
        </w:rPr>
        <w:tab/>
        <w:t>przez Karol Skrzypczak;</w:t>
      </w:r>
      <w:r w:rsidRPr="00B65536">
        <w:rPr>
          <w:rFonts w:ascii="Times New Roman" w:hAnsi="Times New Roman" w:cs="Times New Roman"/>
          <w:sz w:val="18"/>
          <w:szCs w:val="18"/>
        </w:rPr>
        <w:br/>
        <w:t>Gmina Miejska Górka</w:t>
      </w:r>
      <w:r w:rsidRPr="00B65536">
        <w:rPr>
          <w:rFonts w:ascii="Times New Roman" w:hAnsi="Times New Roman" w:cs="Times New Roman"/>
          <w:sz w:val="18"/>
          <w:szCs w:val="18"/>
        </w:rPr>
        <w:tab/>
      </w:r>
      <w:r w:rsidRPr="00B65536">
        <w:rPr>
          <w:rFonts w:ascii="Times New Roman" w:hAnsi="Times New Roman" w:cs="Times New Roman"/>
          <w:sz w:val="18"/>
          <w:szCs w:val="18"/>
        </w:rPr>
        <w:tab/>
      </w:r>
      <w:r w:rsidRPr="00B65536">
        <w:rPr>
          <w:rFonts w:ascii="Times New Roman" w:hAnsi="Times New Roman" w:cs="Times New Roman"/>
          <w:sz w:val="18"/>
          <w:szCs w:val="18"/>
        </w:rPr>
        <w:tab/>
      </w:r>
      <w:r w:rsidRPr="00B65536">
        <w:rPr>
          <w:rFonts w:ascii="Times New Roman" w:hAnsi="Times New Roman" w:cs="Times New Roman"/>
          <w:sz w:val="18"/>
          <w:szCs w:val="18"/>
        </w:rPr>
        <w:tab/>
      </w:r>
      <w:r w:rsidRPr="00B6553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Gmina Miejska Górka</w:t>
      </w:r>
      <w:r>
        <w:rPr>
          <w:rFonts w:ascii="Times New Roman" w:hAnsi="Times New Roman" w:cs="Times New Roman"/>
          <w:sz w:val="18"/>
          <w:szCs w:val="18"/>
        </w:rPr>
        <w:br/>
        <w:t>Data: 2022.04.27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Data: 2022.04.27</w:t>
      </w:r>
      <w:r w:rsidRPr="00B65536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>09:41:07 +02`00`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09:42:25</w:t>
      </w:r>
      <w:r w:rsidRPr="00B65536">
        <w:rPr>
          <w:rFonts w:ascii="Times New Roman" w:hAnsi="Times New Roman" w:cs="Times New Roman"/>
          <w:sz w:val="18"/>
          <w:szCs w:val="18"/>
        </w:rPr>
        <w:t xml:space="preserve"> +02`00`</w:t>
      </w:r>
      <w:r w:rsidR="001734A2" w:rsidRPr="00B65536">
        <w:rPr>
          <w:rFonts w:ascii="Times New Roman" w:hAnsi="Times New Roman" w:cs="Times New Roman"/>
          <w:sz w:val="18"/>
          <w:szCs w:val="18"/>
        </w:rPr>
        <w:tab/>
      </w:r>
      <w:r w:rsidR="001734A2" w:rsidRPr="00B65536">
        <w:rPr>
          <w:rFonts w:ascii="Times New Roman" w:hAnsi="Times New Roman" w:cs="Times New Roman"/>
          <w:sz w:val="18"/>
          <w:szCs w:val="18"/>
        </w:rPr>
        <w:tab/>
      </w:r>
      <w:r w:rsidR="001734A2" w:rsidRPr="00B65536">
        <w:rPr>
          <w:rFonts w:ascii="Times New Roman" w:hAnsi="Times New Roman" w:cs="Times New Roman"/>
          <w:sz w:val="18"/>
          <w:szCs w:val="18"/>
        </w:rPr>
        <w:tab/>
      </w:r>
    </w:p>
    <w:sectPr w:rsidR="00661B66" w:rsidRPr="002D59BE" w:rsidSect="002D59BE">
      <w:type w:val="continuous"/>
      <w:pgSz w:w="11906" w:h="16838" w:code="9"/>
      <w:pgMar w:top="624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7FC1"/>
    <w:multiLevelType w:val="hybridMultilevel"/>
    <w:tmpl w:val="AA9216E0"/>
    <w:lvl w:ilvl="0" w:tplc="8A101EA2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E0675"/>
    <w:multiLevelType w:val="hybridMultilevel"/>
    <w:tmpl w:val="1B1EA3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465E8"/>
    <w:multiLevelType w:val="hybridMultilevel"/>
    <w:tmpl w:val="AEDA4DE6"/>
    <w:lvl w:ilvl="0" w:tplc="81369812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A74A2"/>
    <w:multiLevelType w:val="hybridMultilevel"/>
    <w:tmpl w:val="2DBAB3F0"/>
    <w:lvl w:ilvl="0" w:tplc="6044A4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E2E06"/>
    <w:multiLevelType w:val="hybridMultilevel"/>
    <w:tmpl w:val="93CC6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C409F"/>
    <w:multiLevelType w:val="hybridMultilevel"/>
    <w:tmpl w:val="EB70DFB4"/>
    <w:lvl w:ilvl="0" w:tplc="41C2365C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B2F4C"/>
    <w:multiLevelType w:val="hybridMultilevel"/>
    <w:tmpl w:val="DA882464"/>
    <w:lvl w:ilvl="0" w:tplc="93DA85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25327E"/>
    <w:multiLevelType w:val="hybridMultilevel"/>
    <w:tmpl w:val="40B02960"/>
    <w:lvl w:ilvl="0" w:tplc="CECE67C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B15B4"/>
    <w:multiLevelType w:val="hybridMultilevel"/>
    <w:tmpl w:val="7DD4A91A"/>
    <w:lvl w:ilvl="0" w:tplc="6FC0863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47D07"/>
    <w:multiLevelType w:val="hybridMultilevel"/>
    <w:tmpl w:val="11C6376C"/>
    <w:lvl w:ilvl="0" w:tplc="23BAF53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758B33C8"/>
    <w:multiLevelType w:val="hybridMultilevel"/>
    <w:tmpl w:val="86CEE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507339"/>
    <w:multiLevelType w:val="hybridMultilevel"/>
    <w:tmpl w:val="BB94C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10BAA"/>
    <w:multiLevelType w:val="hybridMultilevel"/>
    <w:tmpl w:val="6F62A62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6"/>
  </w:num>
  <w:num w:numId="5">
    <w:abstractNumId w:val="1"/>
  </w:num>
  <w:num w:numId="6">
    <w:abstractNumId w:val="12"/>
  </w:num>
  <w:num w:numId="7">
    <w:abstractNumId w:val="10"/>
  </w:num>
  <w:num w:numId="8">
    <w:abstractNumId w:val="4"/>
  </w:num>
  <w:num w:numId="9">
    <w:abstractNumId w:val="2"/>
  </w:num>
  <w:num w:numId="10">
    <w:abstractNumId w:val="7"/>
  </w:num>
  <w:num w:numId="11">
    <w:abstractNumId w:val="8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543C"/>
    <w:rsid w:val="0003633E"/>
    <w:rsid w:val="000379A5"/>
    <w:rsid w:val="000463DB"/>
    <w:rsid w:val="00046E64"/>
    <w:rsid w:val="00060DD8"/>
    <w:rsid w:val="00065529"/>
    <w:rsid w:val="000771BF"/>
    <w:rsid w:val="000841F6"/>
    <w:rsid w:val="000965CB"/>
    <w:rsid w:val="00096686"/>
    <w:rsid w:val="000A0EAB"/>
    <w:rsid w:val="000C48E5"/>
    <w:rsid w:val="000D441A"/>
    <w:rsid w:val="000F525C"/>
    <w:rsid w:val="0011372F"/>
    <w:rsid w:val="00130113"/>
    <w:rsid w:val="001347DA"/>
    <w:rsid w:val="00134CC1"/>
    <w:rsid w:val="001375AF"/>
    <w:rsid w:val="0013769D"/>
    <w:rsid w:val="0014781E"/>
    <w:rsid w:val="00166FFE"/>
    <w:rsid w:val="001734A2"/>
    <w:rsid w:val="001742F0"/>
    <w:rsid w:val="00186CFE"/>
    <w:rsid w:val="00193587"/>
    <w:rsid w:val="00196283"/>
    <w:rsid w:val="001B09E0"/>
    <w:rsid w:val="001B27C3"/>
    <w:rsid w:val="001E72DF"/>
    <w:rsid w:val="001F29C6"/>
    <w:rsid w:val="00206403"/>
    <w:rsid w:val="00217BC8"/>
    <w:rsid w:val="00243977"/>
    <w:rsid w:val="00261F33"/>
    <w:rsid w:val="00275E7F"/>
    <w:rsid w:val="00293DFC"/>
    <w:rsid w:val="002A6CA9"/>
    <w:rsid w:val="002B185E"/>
    <w:rsid w:val="002B398A"/>
    <w:rsid w:val="002B7B34"/>
    <w:rsid w:val="002C1C9D"/>
    <w:rsid w:val="002C4037"/>
    <w:rsid w:val="002C55E4"/>
    <w:rsid w:val="002C73CC"/>
    <w:rsid w:val="002D59BE"/>
    <w:rsid w:val="002E0A39"/>
    <w:rsid w:val="00306DCC"/>
    <w:rsid w:val="00307DF5"/>
    <w:rsid w:val="00316D21"/>
    <w:rsid w:val="00327839"/>
    <w:rsid w:val="0033549C"/>
    <w:rsid w:val="003375B1"/>
    <w:rsid w:val="00347C78"/>
    <w:rsid w:val="00376B69"/>
    <w:rsid w:val="00380D38"/>
    <w:rsid w:val="003971A6"/>
    <w:rsid w:val="003B0F57"/>
    <w:rsid w:val="003D42B3"/>
    <w:rsid w:val="003D58D3"/>
    <w:rsid w:val="003E224E"/>
    <w:rsid w:val="003E2CD9"/>
    <w:rsid w:val="00400DAB"/>
    <w:rsid w:val="0040380C"/>
    <w:rsid w:val="00437239"/>
    <w:rsid w:val="00442B65"/>
    <w:rsid w:val="004437A7"/>
    <w:rsid w:val="00460E7C"/>
    <w:rsid w:val="00465A05"/>
    <w:rsid w:val="00491952"/>
    <w:rsid w:val="00493556"/>
    <w:rsid w:val="004B4A4A"/>
    <w:rsid w:val="004B5BD5"/>
    <w:rsid w:val="004B75AB"/>
    <w:rsid w:val="004C5B6F"/>
    <w:rsid w:val="004E6BCD"/>
    <w:rsid w:val="005019F0"/>
    <w:rsid w:val="005059F6"/>
    <w:rsid w:val="00505F08"/>
    <w:rsid w:val="00507DA3"/>
    <w:rsid w:val="00531867"/>
    <w:rsid w:val="00535EC5"/>
    <w:rsid w:val="00554A46"/>
    <w:rsid w:val="0055542E"/>
    <w:rsid w:val="00572C4B"/>
    <w:rsid w:val="00577D3F"/>
    <w:rsid w:val="00587965"/>
    <w:rsid w:val="00590B08"/>
    <w:rsid w:val="005A31D9"/>
    <w:rsid w:val="005B480C"/>
    <w:rsid w:val="005C0A0B"/>
    <w:rsid w:val="005D30BF"/>
    <w:rsid w:val="005E5D20"/>
    <w:rsid w:val="005F3906"/>
    <w:rsid w:val="0060383A"/>
    <w:rsid w:val="006227ED"/>
    <w:rsid w:val="006258DF"/>
    <w:rsid w:val="00627FDD"/>
    <w:rsid w:val="00637544"/>
    <w:rsid w:val="006459DF"/>
    <w:rsid w:val="00657B60"/>
    <w:rsid w:val="00661B66"/>
    <w:rsid w:val="00663D59"/>
    <w:rsid w:val="00675044"/>
    <w:rsid w:val="0068191D"/>
    <w:rsid w:val="00685507"/>
    <w:rsid w:val="00697135"/>
    <w:rsid w:val="006A544A"/>
    <w:rsid w:val="006B05E6"/>
    <w:rsid w:val="006E43D8"/>
    <w:rsid w:val="006E4F97"/>
    <w:rsid w:val="006F0B6E"/>
    <w:rsid w:val="006F1A5F"/>
    <w:rsid w:val="00715857"/>
    <w:rsid w:val="00753EFE"/>
    <w:rsid w:val="00794785"/>
    <w:rsid w:val="007A7A60"/>
    <w:rsid w:val="007B3332"/>
    <w:rsid w:val="007B7B7E"/>
    <w:rsid w:val="007F239A"/>
    <w:rsid w:val="007F2FFC"/>
    <w:rsid w:val="00837A07"/>
    <w:rsid w:val="00842954"/>
    <w:rsid w:val="00845E63"/>
    <w:rsid w:val="008518AF"/>
    <w:rsid w:val="00853FBC"/>
    <w:rsid w:val="00886346"/>
    <w:rsid w:val="008B27B0"/>
    <w:rsid w:val="008B4217"/>
    <w:rsid w:val="008B4F23"/>
    <w:rsid w:val="008B543C"/>
    <w:rsid w:val="008B7CFB"/>
    <w:rsid w:val="008E4F4A"/>
    <w:rsid w:val="008F0E2B"/>
    <w:rsid w:val="00906E1F"/>
    <w:rsid w:val="00937690"/>
    <w:rsid w:val="00982292"/>
    <w:rsid w:val="0098545C"/>
    <w:rsid w:val="00990CA3"/>
    <w:rsid w:val="009A4A22"/>
    <w:rsid w:val="009B7BBD"/>
    <w:rsid w:val="009C3B55"/>
    <w:rsid w:val="009C64A7"/>
    <w:rsid w:val="009C7D47"/>
    <w:rsid w:val="009F3EB1"/>
    <w:rsid w:val="00A05AC7"/>
    <w:rsid w:val="00A13869"/>
    <w:rsid w:val="00A152D0"/>
    <w:rsid w:val="00A16ADA"/>
    <w:rsid w:val="00A2250C"/>
    <w:rsid w:val="00A2486C"/>
    <w:rsid w:val="00A36E8F"/>
    <w:rsid w:val="00A42B83"/>
    <w:rsid w:val="00A52EAF"/>
    <w:rsid w:val="00A53248"/>
    <w:rsid w:val="00A7024F"/>
    <w:rsid w:val="00A71638"/>
    <w:rsid w:val="00A92A6E"/>
    <w:rsid w:val="00A97668"/>
    <w:rsid w:val="00AA607D"/>
    <w:rsid w:val="00AB6156"/>
    <w:rsid w:val="00AC6399"/>
    <w:rsid w:val="00AE0934"/>
    <w:rsid w:val="00AE272C"/>
    <w:rsid w:val="00AF2783"/>
    <w:rsid w:val="00AF683F"/>
    <w:rsid w:val="00B045AD"/>
    <w:rsid w:val="00B103F0"/>
    <w:rsid w:val="00B464D6"/>
    <w:rsid w:val="00B474B4"/>
    <w:rsid w:val="00B65536"/>
    <w:rsid w:val="00B664AD"/>
    <w:rsid w:val="00B676EF"/>
    <w:rsid w:val="00BA49C4"/>
    <w:rsid w:val="00BB0721"/>
    <w:rsid w:val="00BB0D16"/>
    <w:rsid w:val="00BB5ACD"/>
    <w:rsid w:val="00BC2689"/>
    <w:rsid w:val="00BC757C"/>
    <w:rsid w:val="00BD18B4"/>
    <w:rsid w:val="00BE6124"/>
    <w:rsid w:val="00BF4065"/>
    <w:rsid w:val="00BF4222"/>
    <w:rsid w:val="00C00A1E"/>
    <w:rsid w:val="00C0242C"/>
    <w:rsid w:val="00C04529"/>
    <w:rsid w:val="00C07BEE"/>
    <w:rsid w:val="00C10AC8"/>
    <w:rsid w:val="00C11A5B"/>
    <w:rsid w:val="00C30729"/>
    <w:rsid w:val="00C35F39"/>
    <w:rsid w:val="00C418C1"/>
    <w:rsid w:val="00C47869"/>
    <w:rsid w:val="00C5480E"/>
    <w:rsid w:val="00C66495"/>
    <w:rsid w:val="00C705B4"/>
    <w:rsid w:val="00C750E1"/>
    <w:rsid w:val="00C91860"/>
    <w:rsid w:val="00CA094B"/>
    <w:rsid w:val="00CA44DB"/>
    <w:rsid w:val="00CC6771"/>
    <w:rsid w:val="00CE5DCC"/>
    <w:rsid w:val="00D00B4C"/>
    <w:rsid w:val="00D04A49"/>
    <w:rsid w:val="00D05E03"/>
    <w:rsid w:val="00D06164"/>
    <w:rsid w:val="00D06DBB"/>
    <w:rsid w:val="00D06E5B"/>
    <w:rsid w:val="00D15381"/>
    <w:rsid w:val="00D157CE"/>
    <w:rsid w:val="00D21ACD"/>
    <w:rsid w:val="00D353A9"/>
    <w:rsid w:val="00D435AA"/>
    <w:rsid w:val="00D44922"/>
    <w:rsid w:val="00D546A0"/>
    <w:rsid w:val="00D85B08"/>
    <w:rsid w:val="00D8664F"/>
    <w:rsid w:val="00D906BC"/>
    <w:rsid w:val="00D95D15"/>
    <w:rsid w:val="00DA3B1B"/>
    <w:rsid w:val="00DB497D"/>
    <w:rsid w:val="00DE58EF"/>
    <w:rsid w:val="00DF5564"/>
    <w:rsid w:val="00E174A2"/>
    <w:rsid w:val="00E31A96"/>
    <w:rsid w:val="00E438E3"/>
    <w:rsid w:val="00E4716E"/>
    <w:rsid w:val="00E54EFF"/>
    <w:rsid w:val="00E975CB"/>
    <w:rsid w:val="00EA3D8B"/>
    <w:rsid w:val="00EC4B41"/>
    <w:rsid w:val="00EC59DE"/>
    <w:rsid w:val="00EC7CBB"/>
    <w:rsid w:val="00ED61A2"/>
    <w:rsid w:val="00EE29C4"/>
    <w:rsid w:val="00EE5259"/>
    <w:rsid w:val="00EE6DD0"/>
    <w:rsid w:val="00EF0BE8"/>
    <w:rsid w:val="00EF6FB8"/>
    <w:rsid w:val="00F01DC0"/>
    <w:rsid w:val="00F03352"/>
    <w:rsid w:val="00F12235"/>
    <w:rsid w:val="00F50FEE"/>
    <w:rsid w:val="00F70311"/>
    <w:rsid w:val="00F722E1"/>
    <w:rsid w:val="00F81520"/>
    <w:rsid w:val="00F85143"/>
    <w:rsid w:val="00FD31D8"/>
    <w:rsid w:val="00FD5A41"/>
    <w:rsid w:val="00FD6094"/>
    <w:rsid w:val="00FE5BE1"/>
    <w:rsid w:val="00FF5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8B543C"/>
  </w:style>
  <w:style w:type="character" w:customStyle="1" w:styleId="fn-ref">
    <w:name w:val="fn-ref"/>
    <w:basedOn w:val="Domylnaczcionkaakapitu"/>
    <w:rsid w:val="008B543C"/>
  </w:style>
  <w:style w:type="paragraph" w:styleId="NormalnyWeb">
    <w:name w:val="Normal (Web)"/>
    <w:basedOn w:val="Normalny"/>
    <w:uiPriority w:val="99"/>
    <w:unhideWhenUsed/>
    <w:rsid w:val="008B5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B543C"/>
    <w:rPr>
      <w:i/>
      <w:iCs/>
    </w:rPr>
  </w:style>
  <w:style w:type="table" w:styleId="Tabela-Siatka">
    <w:name w:val="Table Grid"/>
    <w:basedOn w:val="Standardowy"/>
    <w:uiPriority w:val="59"/>
    <w:rsid w:val="008B54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549C"/>
    <w:pPr>
      <w:ind w:left="720"/>
      <w:contextualSpacing/>
    </w:pPr>
  </w:style>
  <w:style w:type="paragraph" w:customStyle="1" w:styleId="Default">
    <w:name w:val="Default"/>
    <w:rsid w:val="001376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D609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2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l.wikipedia.org/wiki/Bud%C5%BCet_pa%C5%84stw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.wikipedia.org/wiki/Dotacja_celowa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982A7-B7CF-4F5B-AA6B-B382FC176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3168</Words>
  <Characters>19010</Characters>
  <Application>Microsoft Office Word</Application>
  <DocSecurity>0</DocSecurity>
  <Lines>158</Lines>
  <Paragraphs>44</Paragraphs>
  <ScaleCrop>false</ScaleCrop>
  <Company/>
  <LinksUpToDate>false</LinksUpToDate>
  <CharactersWithSpaces>22134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KWycisk</cp:lastModifiedBy>
  <cp:revision>7</cp:revision>
  <cp:lastPrinted>2022-04-06T08:32:00Z</cp:lastPrinted>
  <dcterms:created xsi:type="dcterms:W3CDTF">2022-04-26T10:23:00Z</dcterms:created>
  <dcterms:modified xsi:type="dcterms:W3CDTF">2022-04-27T07:53:00Z</dcterms:modified>
</cp:coreProperties>
</file>